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ka.htm"/>
      <w:bookmarkStart w:id="1" w:name="ksform10k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Amendment No. 1</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50101__20"/>
      <w:bookmarkEnd w:id="2"/>
      <w:r>
        <w:rPr>
          <w:rFonts w:ascii="Times New Roman;Times;Serif" w:hAnsi="Times New Roman;Times;Serif"/>
          <w:b/>
          <w:i w:val="false"/>
          <w:caps w:val="false"/>
          <w:smallCaps w:val="false"/>
          <w:sz w:val="36"/>
        </w:rPr>
        <w:t>10-K/A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bookmarkStart w:id="3" w:name="xdx_900_edei--DocumentAnnualReport_c2025"/>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2_edei--CurrentFiscalYearEndDate_c"/>
      <w:bookmarkStart w:id="5" w:name="xdx_90F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A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 w:name="xdx_90C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___________________ to 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2_edei--EntityFileNumber_c20250101"/>
      <w:bookmarkEnd w:id="8"/>
      <w:r>
        <w:rPr>
          <w:rFonts w:ascii="Times New Roman;Times;Serif" w:hAnsi="Times New Roman;Times;Serif"/>
          <w:b/>
          <w:i w:val="false"/>
          <w:caps w:val="false"/>
          <w:smallCaps w:val="false"/>
          <w:sz w:val="20"/>
        </w:rPr>
        <w:t>001-38508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9" w:name="xdx_901_edei--EntityRegistrantName_c2025"/>
      <w:bookmarkEnd w:id="9"/>
      <w:r>
        <w:rPr>
          <w:rFonts w:ascii="Times New Roman;Times;Serif" w:hAnsi="Times New Roman;Times;Serif"/>
          <w:b/>
          <w:i w:val="false"/>
          <w:caps w:val="false"/>
          <w:smallCaps w:val="false"/>
          <w:sz w:val="36"/>
        </w:rPr>
        <w:t>SPORTS ENTERTAINMENT GAMING GLOBAL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250" w:type="dxa"/>
        <w:jc w:val="left"/>
        <w:tblInd w:w="0" w:type="dxa"/>
        <w:tblLayout w:type="fixed"/>
        <w:tblCellMar>
          <w:top w:w="0" w:type="dxa"/>
          <w:left w:w="0" w:type="dxa"/>
          <w:bottom w:w="28" w:type="dxa"/>
          <w:right w:w="0" w:type="dxa"/>
        </w:tblCellMar>
      </w:tblPr>
      <w:tblGrid>
        <w:gridCol w:w="4625"/>
        <w:gridCol w:w="60"/>
        <w:gridCol w:w="1565"/>
      </w:tblGrid>
      <w:tr>
        <w:trPr/>
        <w:tc>
          <w:tcPr>
            <w:tcW w:w="46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D_edei--EntityIncorporationStateCo"/>
            <w:bookmarkEnd w:id="10"/>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B_edei--EntityTaxIdentificationNum"/>
            <w:bookmarkEnd w:id="11"/>
            <w:r>
              <w:rPr>
                <w:rFonts w:ascii="Times New Roman;Times;Serif" w:hAnsi="Times New Roman;Times;Serif"/>
                <w:b/>
                <w:i w:val="false"/>
                <w:caps w:val="false"/>
                <w:smallCaps w:val="false"/>
                <w:sz w:val="20"/>
              </w:rPr>
              <w:t>81-1996183</w:t>
            </w:r>
          </w:p>
        </w:tc>
      </w:tr>
      <w:tr>
        <w:trPr/>
        <w:tc>
          <w:tcPr>
            <w:tcW w:w="462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462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46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6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 w:name="xdx_90D_edei--EntityAddressAddressLine1_"/>
            <w:bookmarkEnd w:id="12"/>
            <w:r>
              <w:rPr>
                <w:rFonts w:ascii="Times New Roman;Times;Serif" w:hAnsi="Times New Roman;Times;Serif"/>
                <w:b/>
                <w:i w:val="false"/>
                <w:caps w:val="false"/>
                <w:smallCaps w:val="false"/>
                <w:sz w:val="20"/>
              </w:rPr>
              <w:t xml:space="preserve">5049 Edwards Ranch Road, </w:t>
            </w:r>
            <w:bookmarkStart w:id="13" w:name="xdx_900_edei--EntityAddressAddressLine2_"/>
            <w:bookmarkEnd w:id="13"/>
            <w:r>
              <w:rPr>
                <w:rFonts w:ascii="Times New Roman;Times;Serif" w:hAnsi="Times New Roman;Times;Serif"/>
                <w:b/>
                <w:i w:val="false"/>
                <w:caps w:val="false"/>
                <w:smallCaps w:val="false"/>
                <w:sz w:val="20"/>
              </w:rPr>
              <w:t>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 </w:t>
            </w:r>
            <w:bookmarkStart w:id="14" w:name="xdx_90E_edei--EntityAddressCityOrTown_c2"/>
            <w:bookmarkEnd w:id="14"/>
            <w:r>
              <w:rPr>
                <w:rFonts w:ascii="Times New Roman;Times;Serif" w:hAnsi="Times New Roman;Times;Serif"/>
                <w:b/>
                <w:i w:val="false"/>
                <w:caps w:val="false"/>
                <w:smallCaps w:val="false"/>
                <w:sz w:val="20"/>
              </w:rPr>
              <w:t xml:space="preserve">Fort Worth, </w:t>
            </w:r>
            <w:bookmarkStart w:id="15" w:name="xdx_908_edei--EntityAddressStateOrProvin"/>
            <w:bookmarkEnd w:id="15"/>
            <w:r>
              <w:rPr>
                <w:rFonts w:ascii="Times New Roman;Times;Serif" w:hAnsi="Times New Roman;Times;Serif"/>
                <w:b/>
                <w:i w:val="false"/>
                <w:caps w:val="false"/>
                <w:smallCaps w:val="false"/>
                <w:sz w:val="20"/>
              </w:rPr>
              <w:t>TX</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6" w:name="xdx_900_edei--EntityAddressPostalZipCode"/>
            <w:bookmarkEnd w:id="16"/>
            <w:r>
              <w:rPr>
                <w:rFonts w:ascii="Times New Roman;Times;Serif" w:hAnsi="Times New Roman;Times;Serif"/>
                <w:b/>
                <w:i w:val="false"/>
                <w:caps w:val="false"/>
                <w:smallCaps w:val="false"/>
                <w:sz w:val="20"/>
              </w:rPr>
              <w:t>76109</w:t>
            </w:r>
          </w:p>
        </w:tc>
      </w:tr>
      <w:tr>
        <w:trPr/>
        <w:tc>
          <w:tcPr>
            <w:tcW w:w="462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7" w:name="xdx_902_edei--CityAreaCode_c20250101__20"/>
      <w:bookmarkEnd w:id="17"/>
      <w:r>
        <w:rPr>
          <w:rFonts w:ascii="Times New Roman;Times;Serif" w:hAnsi="Times New Roman;Times;Serif"/>
          <w:b/>
          <w:i w:val="false"/>
          <w:caps w:val="false"/>
          <w:smallCaps w:val="false"/>
          <w:sz w:val="20"/>
        </w:rPr>
        <w:t xml:space="preserve">(737) </w:t>
      </w:r>
      <w:bookmarkStart w:id="18" w:name="xdx_90E_edei--LocalPhoneNumber_c20250101"/>
      <w:bookmarkEnd w:id="18"/>
      <w:r>
        <w:rPr>
          <w:rFonts w:ascii="Times New Roman;Times;Serif" w:hAnsi="Times New Roman;Times;Serif"/>
          <w:b/>
          <w:i w:val="false"/>
          <w:caps w:val="false"/>
          <w:smallCaps w:val="false"/>
          <w:sz w:val="20"/>
        </w:rPr>
        <w:t>587-3391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9"/>
        <w:gridCol w:w="60"/>
        <w:gridCol w:w="1401"/>
        <w:gridCol w:w="60"/>
        <w:gridCol w:w="3045"/>
      </w:tblGrid>
      <w:tr>
        <w:trPr/>
        <w:tc>
          <w:tcPr>
            <w:tcW w:w="563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0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0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50101"/>
            <w:bookmarkEnd w:id="19"/>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TradingSymbol_c20250101__2"/>
            <w:bookmarkEnd w:id="20"/>
            <w:r>
              <w:rPr>
                <w:rFonts w:ascii="Times New Roman;Times;Serif" w:hAnsi="Times New Roman;Times;Serif"/>
                <w:b w:val="false"/>
                <w:i w:val="false"/>
                <w:caps w:val="false"/>
                <w:smallCaps w:val="false"/>
                <w:sz w:val="20"/>
              </w:rPr>
              <w:t>SEGG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5_edei--SecurityExchangeName_c2025"/>
            <w:bookmarkEnd w:id="21"/>
            <w:r>
              <w:rPr>
                <w:rFonts w:ascii="Times New Roman;Times;Serif" w:hAnsi="Times New Roman;Times;Serif"/>
                <w:b w:val="false"/>
                <w:i w:val="false"/>
                <w:caps w:val="false"/>
                <w:smallCaps w:val="false"/>
                <w:sz w:val="20"/>
              </w:rPr>
              <w:t>Nasdaq Stock Market LLC</w:t>
            </w:r>
          </w:p>
        </w:tc>
      </w:tr>
      <w:tr>
        <w:trPr/>
        <w:tc>
          <w:tcPr>
            <w:tcW w:w="563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50101"/>
            <w:bookmarkEnd w:id="22"/>
            <w:r>
              <w:rPr>
                <w:rFonts w:ascii="Times New Roman;Times;Serif" w:hAnsi="Times New Roman;Times;Serif"/>
                <w:b w:val="false"/>
                <w:i w:val="false"/>
                <w:caps w:val="false"/>
                <w:smallCaps w:val="false"/>
                <w:sz w:val="20"/>
              </w:rPr>
              <w:t>Warrants to purchase one share of common stock, each at an exercise price of $2,300.00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TradingSymbol_c20250101__2"/>
            <w:bookmarkEnd w:id="23"/>
            <w:r>
              <w:rPr>
                <w:rFonts w:ascii="Times New Roman;Times;Serif" w:hAnsi="Times New Roman;Times;Serif"/>
                <w:b w:val="false"/>
                <w:i w:val="false"/>
                <w:caps w:val="false"/>
                <w:smallCaps w:val="false"/>
                <w:sz w:val="20"/>
              </w:rPr>
              <w:t>LTRYW</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8_edei--SecurityExchangeName_c2025"/>
            <w:bookmarkEnd w:id="24"/>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5" w:name="xdx_90F_edei--EntityWellKnownSeasonedIss"/>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26" w:name="xdx_90E_edei--EntityVoluntaryFilers_c202"/>
      <w:bookmarkEnd w:id="26"/>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w:t>
      </w:r>
      <w:bookmarkStart w:id="27" w:name="xdx_909_edei--EntityCurrentReportingStat"/>
      <w:bookmarkEnd w:id="27"/>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6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3_edei--EntityFilerCategory_c20250"/>
            <w:bookmarkEnd w:id="29"/>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30" w:name="xdx_905_edei--EntitySmallBusiness_c20250"/>
            <w:bookmarkEnd w:id="30"/>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31" w:name="xdx_90B_edei--EntityEmergingGrowthCompan"/>
            <w:bookmarkEnd w:id="31"/>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32" w:name="xdx_905_edei--EntityExTransitionPeriod_c"/>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3" w:name="xdx_903_edei--IcfrAuditorAttestationFlag"/>
      <w:bookmarkEnd w:id="3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4" w:name="xdx_90D_edei--EntityShellCompany_dbF_c20"/>
      <w:bookmarkEnd w:id="3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5" w:name="xdx_90B_edei--DocumentFinStmtErrorCorrec"/>
      <w:bookmarkEnd w:id="3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stock held by non-affiliates of the registrant as of December 31, 2025, the last business day of the registrant’s most recently completed fourth fiscal quarter, was approximately $</w:t>
      </w:r>
      <w:bookmarkStart w:id="36" w:name="xdx_907_edei--EntityPublicFloat_iI_pn5n6"/>
      <w:bookmarkEnd w:id="36"/>
      <w:r>
        <w:rPr>
          <w:rFonts w:ascii="Times New Roman;Times;Serif" w:hAnsi="Times New Roman;Times;Serif"/>
          <w:b w:val="false"/>
          <w:i w:val="false"/>
          <w:caps w:val="false"/>
          <w:smallCaps w:val="false"/>
          <w:sz w:val="20"/>
        </w:rPr>
        <w:t>5.2 million, calculated by using the closing price of the registrant’s common stock on such date on The Nasdaq Stock Market LLC of $0.73.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July 7 2026, there were </w:t>
      </w:r>
      <w:bookmarkStart w:id="37" w:name="xdx_90B_edei--EntityCommonStockSharesOut"/>
      <w:bookmarkEnd w:id="37"/>
      <w:r>
        <w:rPr>
          <w:rFonts w:ascii="Times New Roman;Times;Serif" w:hAnsi="Times New Roman;Times;Serif"/>
          <w:b w:val="false"/>
          <w:i w:val="false"/>
          <w:caps w:val="false"/>
          <w:smallCaps w:val="false"/>
          <w:sz w:val="20"/>
        </w:rPr>
        <w:t>22,816,406 shares of the registrant’s common stock, par value $</w:t>
      </w:r>
      <w:bookmarkStart w:id="38" w:name="xdx_90D_edei--EntityListingParValuePerSh"/>
      <w:bookmarkEnd w:id="38"/>
      <w:r>
        <w:rPr>
          <w:rFonts w:ascii="Times New Roman;Times;Serif" w:hAnsi="Times New Roman;Times;Serif"/>
          <w:b w:val="false"/>
          <w:i w:val="false"/>
          <w:caps w:val="false"/>
          <w:smallCaps w:val="false"/>
          <w:sz w:val="20"/>
        </w:rPr>
        <w:t>0.001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EXPLAINITORY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 w:name="xdx_987_edei--AmendmentDescription_c2025"/>
      <w:bookmarkEnd w:id="39"/>
      <w:r>
        <w:rPr>
          <w:rFonts w:ascii="Times New Roman;Times;Serif" w:hAnsi="Times New Roman;Times;Serif"/>
          <w:b w:val="false"/>
          <w:i w:val="false"/>
          <w:caps w:val="false"/>
          <w:smallCaps w:val="false"/>
          <w:sz w:val="20"/>
        </w:rPr>
        <w:t>This Amendment No. 1 on Form 10-K/A (this "Amendment") amends the Annual Report on Form 10-K of Sports Entertainment Gaming Global Corporation (the "Company") for the fiscal year ended December 31, 2025, originally filed with the Securities and Exchange Commission on July 10, 2026 (the "Original Filing"). This Amendment is being filed solely to amend and restate Item 15 of Part IV of the Original Filing to include, by incorporation by reference, a copy of the Company's Executive Clawback Policy adopted in compliance with Section 10D of the Securities Exchange Act of 1934, as amended, and the applicable listing standards.</w:t>
      </w:r>
    </w:p>
    <w:p>
      <w:pPr>
        <w:pStyle w:val="TextBody"/>
        <w:bidi w:val="0"/>
        <w:spacing w:before="0" w:after="0"/>
        <w:ind w:left="0" w:right="0" w:hanging="0"/>
        <w:jc w:val="left"/>
        <w:rPr>
          <w:caps w:val="false"/>
          <w:smallCaps w:val="false"/>
        </w:rPr>
      </w:pPr>
      <w:bookmarkStart w:id="40" w:name="xdx_C06_gBFAD-WLUN_zFdfsxhTAup1"/>
      <w:bookmarkEnd w:id="40"/>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changes have been made to the Original Filing. This Amendment does not reflect events occurring after the filing of the Original Filing, and no attempt has been made in this Amendment to modify or update other disclosures as presented in the Original Filing, except as required to reflect the amendment described above. Accordingly, this Amendment should be read in conjunction with the Original Filing and the Company's other filings with the SEC.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41" w:name="xdx_C00_gBFAD-WLUN_zzDpBPbHDXM8"/>
      <w:bookmarkEnd w:id="41"/>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sk_011"/>
      <w:bookmarkEnd w:id="42"/>
      <w:r>
        <w:rPr>
          <w:rFonts w:ascii="Times New Roman;Times;Serif" w:hAnsi="Times New Roman;Times;Serif"/>
          <w:b/>
          <w:i w:val="false"/>
          <w:caps w:val="false"/>
          <w:smallCaps w:val="false"/>
          <w:sz w:val="20"/>
        </w:rPr>
        <w:t>PART IV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3" w:name="sk_012"/>
      <w:bookmarkEnd w:id="43"/>
      <w:r>
        <w:rPr>
          <w:rFonts w:ascii="Times New Roman;Times;Serif" w:hAnsi="Times New Roman;Times;Serif"/>
          <w:b/>
          <w:i w:val="false"/>
          <w:caps w:val="false"/>
          <w:smallCaps w:val="false"/>
          <w:sz w:val="20"/>
        </w:rPr>
        <w:t>Item 15. Exhibits, Financial Statement Schedules.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Report or incorporated herein by reference to the location indicated.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4"/>
        <w:gridCol w:w="60"/>
        <w:gridCol w:w="9351"/>
      </w:tblGrid>
      <w:tr>
        <w:trPr/>
        <w:tc>
          <w:tcPr>
            <w:tcW w:w="79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94"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Business Combination Agreement, dated as of February 21, 2021, by and among Trident Acquisitions Corp., Trident Merger Sub II Corp., and AutoLotto, Inc. (incorporated by reference to Exhibit 2.1 of Form 8-K, on February 23, 2021).</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Certificate of Incorporation of Lottery.com Inc. (incorporated by reference to Exhibit 3.1 of Form 8-K filed on January 30, 2026).</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Amended and Restated Bylaws of Lottery.com Inc. (incorporated by reference to Exhibit 3.2 of Form 8-K filed on November 4, 2021).</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Warrant Agreement, dated as of May 29, 2018, between TDAC and Continental Stock Transfer &amp; Trust Company, as warrant agent (incorporated by reference to Exhibit 4.1 of Form 8-K filed on June 4, 2018).</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Description of Capital Stock (incorporated by reference to Exhibit 4.2 of Form 10-K filed on April 1, 2022).</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Letter Agreement among Trident Acquisitions Corp., Trident Acquisitions Corp.’s officers, directors and stockholders (incorporated by reference to Exhibit 10.2 to Amendment No. 2 to the Registration Statement on Form S-1/A (File No. 333-223655) filed on May 21, 2018).</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Stock Escrow Agreement between Trident Acquisitions Corp., Continental Stock Transfer &amp; Trust Company and the initial stockholders of Trident Acquisitions Corp (incorporated by reference to Exhibit 10.3 on Form 8-K, filed on June 4, 2018).</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Investor Rights Agreement, dated as of October 29, 2021, by and among Lottery.com Inc., AutoLotto, Inc. and the security holders party thereto (incorporated by reference to Exhibit 10.12 on Form 8-K filed on November 4, 2021).</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Initial Stockholder Forfeiture Agreement, dated as of October 29, 2021, by and among Lottery.com Inc., AutoLotto, Inc. and the security holders party thereto (incorporated by reference to Exhibit 10.13 on Form 8-K filed on November 4, 2021).</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Indemnification Agreement (incorporated by reference to Exhibit 10.6 on Form 8-K filed on November 4, 2021).</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AutoLotto, Inc. 2015 Stock Option/Stock Issuance Plan (incorporated by reference to Exhibit 10.8 on Form 8-K filed on November 4, 2021).</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Restricted Stock Award Agreement under the AutoLotto, Inc. 2015 Stock Option/Stock Issuance Plan (incorporated by reference to Exhibit 10.9 on Form 8-K filed on November 4, 2021).</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"https://www.sec.gov/Archives/edgar/data/1673481/000121390021051465/fs42021a3_tridentacq.htm" \l "T3083"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Lottery.com 2021 Incentive Plan (incorporated by reference to Exhibit 10.7 on Form S-4 (Reg. No. 333- 257734), filed on October 5, 2021).</w:t>
            </w:r>
            <w:r>
              <w:rPr>
                <w:rStyle w:val="InternetLink"/>
                <w:smallCaps w:val="false"/>
                <w:caps w:val="false"/>
                <w:sz w:val="20"/>
                <w:i w:val="false"/>
                <w:b w:val="false"/>
                <w:rFonts w:ascii="Times New Roman;Times;Serif" w:hAnsi="Times New Roman;Times;Serif"/>
              </w:rPr>
              <w:fldChar w:fldCharType="end"/>
            </w:r>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Option Award Agreement under the Lottery.com 2021 Incentive Plan (incorporated by reference to Exhibit 10.18 on Form 10-K filed on April 1, 2022).</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Restricted Stock Award Agreement under the Lottery.com 2021 Incentive Plan (incorporated by reference to Exhibit 10.19 on Form 10-K filed on April 1, 2022).</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Director Restricted Stock Award Agreement under the Lottery.com 2021 Incentive Plan (incorporated by reference to Exhibit 10.20 on Form 10-K filed on April 1, 2022).</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Resignation and Release Agreement, dated July 22, 2022, by and between Lottery.com and Lawrence Anthony DiMatteo III (incorporated by reference to Exhibit 10.1 on Form 8-K filed on July 22, 2022).</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Loan Agreement (Deed), dated December 7, 2022, between Lottery.com and Woodford Eurasia Assets Ltd, as lender (incorporated by reference to Exhibit 10.24 of Form 10-K/A filed on May 10,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Loan Agreement Deed, Debenture Deed and Securitization, dated December 7, 2022, between Lottery.com and Woodford Eurasia Assets Ltd, as security holder (incorporated by reference to Exhibit 10.25 of Form 10-K/A filed on May 10.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Amended and Restatement Loan Agreement and Deed, dated August 8, 2023, between Lottery.com and United Capital Investments London Limited as lender (incorporated by reference to Exhibit 10.3 of Form 10-Q filed on August 22,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Amendment to Amended and Restated Loan Agreement, dated as of August 18, 2023, by and between Lottery.com Inc. and United Capital Investments London Limited. (incorporated by reference to Exhibit 10.1 of Form 8-K filed on August 24,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Business Loan Agreement dated January 4, 2022, between AutoLotto, Inc. and The Provident Bank (incorporated by reference to Exhibit 10.1 on Form 10-Q filed on May 22,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$30,000,000 Promissory Note dated January 4, 2022, between AutoLotto, Inc. and The Provident Bank (incorporated by reference to Exhibit 10.2 on Form 10-Q filed on May 22,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Amendment and Restatement Agreement in respect of Loan Agreement (Deed) dated December 7, 2022, between Lottery.com and Woodford Eurasia Assets Ltd. (incorporated by reference to Exhibit 10.28 of Form 10-K filed on June 15,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Share Purchase and Sale Agreement between Lottery.com and DotCom Ventures Inc. dated July 22, 2025 (incorporated by reference to Exhibit 10.40 of Form 10-Q filed on August 19,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w:anchor="ex10-32.htm">
              <w:r>
                <w:rPr>
                  <w:rStyle w:val="InternetLink"/>
                  <w:rFonts w:ascii="Times New Roman;Times;Serif" w:hAnsi="Times New Roman;Times;Serif"/>
                  <w:b w:val="false"/>
                  <w:i w:val="false"/>
                  <w:caps w:val="false"/>
                  <w:smallCaps w:val="false"/>
                  <w:sz w:val="20"/>
                </w:rPr>
                <w:t>Asset Purchase Agreement between Lottery.com and Galaxy Racer Holdings Limited dated July 30, 2025</w:t>
              </w:r>
            </w:hyperlink>
            <w:r>
              <w:rPr>
                <w:rFonts w:ascii="Times New Roman;Times;Serif" w:hAnsi="Times New Roman;Times;Serif"/>
                <w:b w:val="false"/>
                <w:i w:val="false"/>
                <w:caps w:val="false"/>
                <w:smallCaps w:val="false"/>
                <w:sz w:val="20"/>
              </w:rPr>
              <w:t xml:space="preserve"> </w:t>
            </w:r>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w:anchor="ex10-33.htm">
              <w:r>
                <w:rPr>
                  <w:rStyle w:val="InternetLink"/>
                  <w:rFonts w:ascii="Times New Roman;Times;Serif" w:hAnsi="Times New Roman;Times;Serif"/>
                  <w:b w:val="false"/>
                  <w:i w:val="false"/>
                  <w:caps w:val="false"/>
                  <w:smallCaps w:val="false"/>
                  <w:sz w:val="20"/>
                </w:rPr>
                <w:t>Share Purchase Agreement between Lottery.com and Plusevo Ltd dated March 12,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Stock Purchase Agreement Between Lottery.com Inc. and Generating Alpha Ltd. dated November 16, 2024. (incorporated by reference to Exhibit 10.27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Amended -Stock Purchase Agreement Between Lottery.com Inc. and Generating Alpha Ltd. dated as of June 16, 2025. (incorporated by reference to Exhibit 10.35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Short-term Convertible Note Agreement Between Lottery.com Inc. and Generating Alpha Ltd. dated September 22, 2025. (incorporated by reference to Exhibit 10.40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Common Stock Purchase Warrant Agreement Between Lottery.com Inc. and Generating Alpha Ltd. dated September 22, 2025. (incorporated by reference to Exhibit 10.41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Registration Rights Agreement Between Lottery.com Inc. and Generating Alpha Ltd. dated September 22, 2025. (incorporated by reference to Exhibit 10.42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Securities Purchase Agreement Between Lottery.com Inc. and Generating Alpha Ltd. dated September 22, 2025 (incorporated by reference to Exhibit 10.43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Asset Purchase Agreement Between Lottery.com Inc. and Galaxy Racer Holdings Limited dated July 30, 2025 (incorporated by reference to Exhibit 10.6 of Form 10-Q filed on August 19,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Nook Holdings Share Purchase Agreement (incorporated by reference to Exhibit 10.50 of Form 10-K/A filed on June 6, 2024)</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Amendment 1 to Nook Holdings Share Purchase Agreement (incorporated by reference to Exhibit 10.51 of Form 10-K/A filed on June 6, 2024)</w:t>
              </w:r>
            </w:hyperlink>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
        <w:gridCol w:w="60"/>
        <w:gridCol w:w="9495"/>
      </w:tblGrid>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10-52.htm">
              <w:r>
                <w:rPr>
                  <w:rStyle w:val="InternetLink"/>
                  <w:rFonts w:ascii="Times New Roman;Times;Serif" w:hAnsi="Times New Roman;Times;Serif"/>
                  <w:b w:val="false"/>
                  <w:i w:val="false"/>
                  <w:caps w:val="false"/>
                  <w:smallCaps w:val="false"/>
                  <w:sz w:val="20"/>
                </w:rPr>
                <w:t>Amendment 2 to Nook Holdings Share Purchase Agreement</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Securities Purchase Agreement Between Lottery.com Inc. and Evergreen Capital Management, LLC (incorporated by reference to Exhibit 10.60 of Form 8-K filed on December 4, 2025)</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Senior Secured Promissory Note Between Lottery.com Inc. and Evergreen Capital Management, LLC (incorporated by reference to Exhibit 10.61 of Form 8-K filed on December 4, 2025)</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Loan Agreement, dated as of July 26, 2023, by and between Lottery.com Inc. and United Capital Investments London Limited (incorporated by reference to Exhibit 10.2 of Form 8-K filed on August 1, 2023).</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Amendment and Restatement Agreement in respect of Loan Agreement (Deed), dated as of June 12, 2023, between Lottery.com and Woodford Eurasia Assets Ltd. (incorporated by reference to Exhibit 10.28 of Form 10-K filed on June 15, 2023).</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Amended and Restated Loan Agreement, dated as of August 8, 2023, by and between Lottery.com Inc. and United Capital Investments London Limited (incorporated by reference to Exhibit 10.3 of Form 10-Q filed on August 22, 2023).</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Amendment to Amended and Restated Loan Agreement, dated as of August 18, 2023, by and between Lottery.com Inc. and United Capital Investments London Limited (incorporated by reference to Exhibit 10.1 of Form 8-K filed on August 24, 2023).</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10-66.htm">
              <w:r>
                <w:rPr>
                  <w:rStyle w:val="InternetLink"/>
                  <w:rFonts w:ascii="Times New Roman;Times;Serif" w:hAnsi="Times New Roman;Times;Serif"/>
                  <w:b w:val="false"/>
                  <w:i w:val="false"/>
                  <w:caps w:val="false"/>
                  <w:smallCaps w:val="false"/>
                  <w:sz w:val="20"/>
                </w:rPr>
                <w:t>Termination Letter for Loan Agreement with United Capital Investments Limited dated January 20,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10-67.htm">
              <w:r>
                <w:rPr>
                  <w:rStyle w:val="InternetLink"/>
                  <w:rFonts w:ascii="Times New Roman;Times;Serif" w:hAnsi="Times New Roman;Times;Serif"/>
                  <w:b w:val="false"/>
                  <w:i w:val="false"/>
                  <w:caps w:val="false"/>
                  <w:smallCaps w:val="false"/>
                  <w:sz w:val="20"/>
                </w:rPr>
                <w:t>Termination Letter for Securities Purchase Agreement with Evergreen Capital Management, LLC dated January 26,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Share Purchase Agreement by and between Sports Entertainment Gaming Global Corporation and Daniel Bailey for the Purchase of Veloce Esports Limited dated February 18, 2026 (incorporated by reference to Exhibit 10.70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Share Purchase Agreement by and between Sports Entertainment Gaming Global Corporation and Darryl Eales for the Purchase of Veloce Esports Limited dated February 18, 2026 (incorporated by reference to Exhibit 10.71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Share Purchase Agreement by and between Sports Entertainment Gaming Global Corporation and Andrew Webb for the Purchase of Veloce Esports Limited dated February 18, 2026 (incorporated by reference to Exhibit 10.72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Share Purchase Agreement by and between Sports Entertainment Gaming Global Corporation and James Maclaurin for the Purchase of Veloce Esports Limited dated February 18, 2026 (incorporated by reference to Exhibit 10.73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Share Purchase Agreement by and between Sports Entertainment Gaming Global Corporation and Jack Clarke for the Purchase of Veloce Esports Limited dated February 18, 2026 (incorporated by reference to Exhibit 10.74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Share Purchase Agreement by and between Sports Entertainment Gaming Global Corporation and MPA Creative Limited for the Purchase of Veloce Esports Limited dated February 18, 2026 (incorporated by reference to Exhibit 10.75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Share Purchase Agreement by and between Sports Entertainment Gaming Global Corporation and Crimson Swordblade Limited for the Purchase of Veloce Esports Limited dated February 18, 2026 (incorporated by reference to Exhibit 10.76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Placement Agency Agreement dated January 16, 2026, between Lottery.Com Inc. and Dawson James Securities Inc. (incorporated by reference to Exhibit 1.1 of Form 8-K filed on January 20,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Securities Purchase Agreement dated January 16, 2026, between Lottery.Com Inc. and Dawson James Securities Inc. (incorporated by reference to Exhibit 10.1 of Form 8-K filed on January 20,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Common Stock Equity Distribution Agreement, dated February 18, 2026, by and between Sports Entertainment Gaming Global Corporation and Dawson James Securities, Inc. (incorporated by reference to Exhibit 1.1 of Form 8-K filed on February 19,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Placement Agency Agreement, dated March 16, 2026, by and between Sports Entertainment Gaming Global Corporation and Dawson James Securities, Inc. (incorporated by reference to Exhibit 1.1 of Form 8-K filed on March 18,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Securities Purchase Agreement, dated March 16, 2026, by and between Sports Entertainment Gaming Global Corporation and the Purchasers. (incorporated by reference to Exhibit 10.1 of Form 8-K filed on March 18,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Convertible Promissory Note (incorporated by reference to Exhibit 10.2 of Form 8-K filed on March 18,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Registration Rights Agreement, dated March 16, 2026, by and between Sports Entertainment Gaming Global Corporation and the Purchasers (incorporated by reference to Exhibit 10.3 of Form 8-K filed on March 18,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21-1.htm">
              <w:r>
                <w:rPr>
                  <w:rStyle w:val="InternetLink"/>
                  <w:rFonts w:ascii="Times New Roman;Times;Serif" w:hAnsi="Times New Roman;Times;Serif"/>
                  <w:b w:val="false"/>
                  <w:i w:val="false"/>
                  <w:caps w:val="false"/>
                  <w:smallCaps w:val="false"/>
                  <w:sz w:val="20"/>
                </w:rPr>
                <w:t>List of Subsidiaries of Lottery.com Inc.</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and Principal Accounting Officer Pursuant to 18 U.S.C. Section 1350, as Adopted Pursuant to 18 U.S.C. Section 1350, as Adopted Pursuant to Section 906 of the Sarbanes-Oxley Act of 2002</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Executive Clawback Policy Effective December 1, 2023</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for the cover page of this Amended Report on Form 10-K/A, included in the Exhibit 101 Inline XBRL Document Set.</w:t>
            </w:r>
          </w:p>
        </w:tc>
      </w:tr>
    </w:tbl>
    <w:p>
      <w:pPr>
        <w:pStyle w:val="TextBody"/>
        <w:bidi w:val="0"/>
        <w:spacing w:before="0" w:after="283"/>
        <w:jc w:val="left"/>
        <w:rPr/>
      </w:pPr>
      <w:r>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75"/>
        <w:gridCol w:w="246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Furnished herewith.</w:t>
            </w:r>
          </w:p>
        </w:tc>
      </w:tr>
      <w:tr>
        <w:trPr/>
        <w:tc>
          <w:tcPr>
            <w:tcW w:w="275"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pPr>
            <w:r>
              <w:rPr/>
              <w:t>Incorporated by reference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schedules and exhibits have been omitted pursuant to Item 601(a)(5) of Regulation S-K. The registrant hereby undertakes to furnish copies of any of the omitted schedules and exhibits upon request by the U.S. Securities and Exchange Commission. any of the omitted schedules and exhibits upon request by the U.S. Securities and Exchange Commission.</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portions of this exhibit have been omitted pursuant to Regulation S-K Item 601(b)(10)(iv). The Registrant agrees to furnish an unredacted copy of the exhibit to the SEC upon its request.</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 or arrangement.</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5969" w:type="dxa"/>
        <w:jc w:val="left"/>
        <w:tblInd w:w="0" w:type="dxa"/>
        <w:tblLayout w:type="fixed"/>
        <w:tblCellMar>
          <w:top w:w="0" w:type="dxa"/>
          <w:left w:w="0" w:type="dxa"/>
          <w:bottom w:w="0" w:type="dxa"/>
          <w:right w:w="0" w:type="dxa"/>
        </w:tblCellMar>
      </w:tblPr>
      <w:tblGrid>
        <w:gridCol w:w="470"/>
        <w:gridCol w:w="1130"/>
        <w:gridCol w:w="760"/>
        <w:gridCol w:w="3609"/>
      </w:tblGrid>
      <w:tr>
        <w:trPr/>
        <w:tc>
          <w:tcPr>
            <w:tcW w:w="16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3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tc>
      </w:tr>
      <w:tr>
        <w:trPr/>
        <w:tc>
          <w:tcPr>
            <w:tcW w:w="16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3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6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6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6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left"/>
              <w:rPr>
                <w:caps w:val="false"/>
                <w:smallCaps w:val="false"/>
              </w:rPr>
            </w:pPr>
            <w:r>
              <w:rPr>
                <w:caps w:val="false"/>
                <w:smallCaps w:val="false"/>
              </w:rPr>
              <w:t> </w:t>
            </w:r>
          </w:p>
        </w:tc>
        <w:tc>
          <w:tcPr>
            <w:tcW w:w="3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0" w:after="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2060"/>
        <w:gridCol w:w="60"/>
        <w:gridCol w:w="3620"/>
        <w:gridCol w:w="60"/>
        <w:gridCol w:w="1145"/>
      </w:tblGrid>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Marc Bircham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Bircham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 Bailey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Bailey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Christopher Gooding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Gooding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 Jordan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Tamer T. Hassan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Tamer T. Hassan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Warren Macal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Warren Macal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4" w:name="ex10-32.htm"/>
      <w:bookmarkStart w:id="45" w:name="ksex1032"/>
      <w:bookmarkEnd w:id="44"/>
      <w:bookmarkEnd w:id="4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Asset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is entered into as of </w:t>
      </w:r>
      <w:r>
        <w:rPr>
          <w:rFonts w:ascii="Times New Roman;Times;Serif" w:hAnsi="Times New Roman;Times;Serif"/>
          <w:b/>
          <w:i w:val="false"/>
          <w:caps w:val="false"/>
          <w:smallCaps w:val="false"/>
          <w:sz w:val="20"/>
        </w:rPr>
        <w:t xml:space="preserve">July 30, 2025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by and between </w:t>
      </w:r>
      <w:r>
        <w:rPr>
          <w:rFonts w:ascii="Times New Roman;Times;Serif" w:hAnsi="Times New Roman;Times;Serif"/>
          <w:b/>
          <w:i w:val="false"/>
          <w:caps w:val="false"/>
          <w:smallCaps w:val="false"/>
          <w:sz w:val="20"/>
        </w:rPr>
        <w:t>Lottery.com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SEGG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Galaxy Racer Holdings Limited</w:t>
      </w:r>
      <w:r>
        <w:rPr>
          <w:rFonts w:ascii="Times New Roman;Times;Serif" w:hAnsi="Times New Roman;Times;Serif"/>
          <w:b w:val="false"/>
          <w:i w:val="false"/>
          <w:caps w:val="false"/>
          <w:smallCaps w:val="false"/>
          <w:sz w:val="20"/>
        </w:rPr>
        <w:t>, a BVI entity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Each of Buyer and Seller may be referred to hereinafter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Seller is the sole owner of the unencumbered assets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desires to sell the Assets to Buyer, and Buyer desires to purchase the Assets from Seller, 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and agreements herein contained, and certain other good and valuable consideration,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 The foregoing recitals and all terms and conditions contained therein are material, substantive, and integral provisions of this Agreement and are enforceable as if hereinafter restated.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Buyer and Seller will engage in the following transactions (collectively,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prior to, at, or after the Closing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of Purchase Price</w:t>
      </w:r>
      <w:r>
        <w:rPr>
          <w:rFonts w:ascii="Times New Roman;Times;Serif" w:hAnsi="Times New Roman;Times;Serif"/>
          <w:b w:val="false"/>
          <w:i w:val="false"/>
          <w:caps w:val="false"/>
          <w:smallCaps w:val="false"/>
          <w:sz w:val="20"/>
        </w:rPr>
        <w:t xml:space="preserve">. As consideration for the Assets, Buyer will, at Closing pay and deliver to Seller (or its designees) the sum of </w:t>
      </w:r>
      <w:r>
        <w:rPr>
          <w:rFonts w:ascii="Times New Roman;Times;Serif" w:hAnsi="Times New Roman;Times;Serif"/>
          <w:b/>
          <w:i w:val="false"/>
          <w:caps w:val="false"/>
          <w:smallCaps w:val="false"/>
          <w:sz w:val="20"/>
        </w:rPr>
        <w:t xml:space="preserve">Ten Million Dollars USD ($10,000,000.00)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for 100% of the Assets. The Purchase Price is payable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Buyer to pay Seller (or its designees) </w:t>
      </w:r>
      <w:r>
        <w:rPr>
          <w:rFonts w:ascii="Times New Roman;Times;Serif" w:hAnsi="Times New Roman;Times;Serif"/>
          <w:b/>
          <w:i w:val="false"/>
          <w:caps w:val="false"/>
          <w:smallCaps w:val="false"/>
          <w:sz w:val="20"/>
        </w:rPr>
        <w:t xml:space="preserve">Five Million One Hundred Thousand Dollars USD ($5,100,000.00) </w:t>
      </w:r>
      <w:r>
        <w:rPr>
          <w:rFonts w:ascii="Times New Roman;Times;Serif" w:hAnsi="Times New Roman;Times;Serif"/>
          <w:b w:val="false"/>
          <w:i w:val="false"/>
          <w:caps w:val="false"/>
          <w:smallCaps w:val="false"/>
          <w:sz w:val="20"/>
        </w:rPr>
        <w:t>of the Purchase Price as Payment-In-Kind (as defined below) equivalent to the Purchase Price. The term “Payment-In-Kind shall be defined as restricted stock units of common shares in SEGG to be applied towards the Purchase Price at a fixed price of Three Dollar USD ($3.00) per share (the “</w:t>
      </w:r>
      <w:r>
        <w:rPr>
          <w:rFonts w:ascii="Times New Roman;Times;Serif" w:hAnsi="Times New Roman;Times;Serif"/>
          <w:b w:val="false"/>
          <w:i w:val="false"/>
          <w:caps w:val="false"/>
          <w:smallCaps w:val="false"/>
          <w:sz w:val="20"/>
          <w:u w:val="single"/>
        </w:rPr>
        <w:t>Fixed Price</w:t>
      </w:r>
      <w:r>
        <w:rPr>
          <w:rFonts w:ascii="Times New Roman;Times;Serif" w:hAnsi="Times New Roman;Times;Serif"/>
          <w:b w:val="false"/>
          <w:i w:val="false"/>
          <w:caps w:val="false"/>
          <w:smallCaps w:val="false"/>
          <w:sz w:val="20"/>
        </w:rPr>
        <w:t>”) irrespective of the trading price of SEGG stock at the execution of this Agreement or the Closing Date. At Closing, Buyer shall cause to be issued to Seller (or its designees) the equivalent in restricted stock units of common shares in SEGG to be applied towards the Purchase Price. Seller (or its designees) shall receive the Payment-In-Kind within three business days following the Closing Date. Any Payment-In-Kind made as part of the consideration to satisfy any portion of the Purchase Price shall carry full piggyback registrations rights for the benefit of Seller (or its designees);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Buyer to pay Seller (or its designees) </w:t>
      </w:r>
      <w:r>
        <w:rPr>
          <w:rFonts w:ascii="Times New Roman;Times;Serif" w:hAnsi="Times New Roman;Times;Serif"/>
          <w:b/>
          <w:i w:val="false"/>
          <w:caps w:val="false"/>
          <w:smallCaps w:val="false"/>
          <w:sz w:val="20"/>
        </w:rPr>
        <w:t xml:space="preserve">Four Million Nine Hundred Thousand Dollars USD ($4,900,000.00) </w:t>
      </w:r>
      <w:r>
        <w:rPr>
          <w:rFonts w:ascii="Times New Roman;Times;Serif" w:hAnsi="Times New Roman;Times;Serif"/>
          <w:b w:val="false"/>
          <w:i w:val="false"/>
          <w:caps w:val="false"/>
          <w:smallCaps w:val="false"/>
          <w:sz w:val="20"/>
        </w:rPr>
        <w:t>by transferring 49% ownership interest in NewCo, a newly formed wholly owned entity of SEGG to be domiciled at the discretion of Buyer that shall hold free and clear of any encumbrances all Assets.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Conveyance of Assets</w:t>
      </w:r>
      <w:r>
        <w:rPr>
          <w:rFonts w:ascii="Times New Roman;Times;Serif" w:hAnsi="Times New Roman;Times;Serif"/>
          <w:b w:val="false"/>
          <w:i w:val="false"/>
          <w:caps w:val="false"/>
          <w:smallCaps w:val="false"/>
          <w:sz w:val="20"/>
        </w:rPr>
        <w:t>. At Closing, Seller will: (i) sell and convey the Assets exclusively and in their entirety to Buyer by delivery in person or by conveyance of access to the log-in information regarding the Assets; and (ii) take all actions necessary to transfer the license registration of the Assets to Buyer and all other instruments of transfer necessary to transfer good and conveyable title to such Asset licenses, free and clear of all liens, charges, claims, and encumbrances of any nature and third- party licenses, other than the originating ownership licenses or terms of use related thereto (e.g., ICANN) and. Except for the Assets, no other assets or licenses of Seller are included in this Transactions.</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1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True-Up</w:t>
      </w:r>
      <w:r>
        <w:rPr>
          <w:rFonts w:ascii="Times New Roman;Times;Serif" w:hAnsi="Times New Roman;Times;Serif"/>
          <w:b w:val="false"/>
          <w:i w:val="false"/>
          <w:caps w:val="false"/>
          <w:smallCaps w:val="false"/>
          <w:sz w:val="20"/>
        </w:rPr>
        <w:t>. The Parties agree that in the event that the closing price of the restricted stock units of common shares in SEGG. to be issued to the Seller as above is lower than the Fixed Price on July 30, 2026 (the “</w:t>
      </w:r>
      <w:r>
        <w:rPr>
          <w:rFonts w:ascii="Times New Roman;Times;Serif" w:hAnsi="Times New Roman;Times;Serif"/>
          <w:b w:val="false"/>
          <w:i w:val="false"/>
          <w:caps w:val="false"/>
          <w:smallCaps w:val="false"/>
          <w:sz w:val="20"/>
          <w:u w:val="single"/>
        </w:rPr>
        <w:t>Reprice Date</w:t>
      </w:r>
      <w:r>
        <w:rPr>
          <w:rFonts w:ascii="Times New Roman;Times;Serif" w:hAnsi="Times New Roman;Times;Serif"/>
          <w:b w:val="false"/>
          <w:i w:val="false"/>
          <w:caps w:val="false"/>
          <w:smallCaps w:val="false"/>
          <w:sz w:val="20"/>
        </w:rPr>
        <w:t>”), then the Fixed Price shall be adjusted downward to the VWAP of the common stock for the five (5) consecutive trading days immediately preceding the Reprice Date (the “</w:t>
      </w:r>
      <w:r>
        <w:rPr>
          <w:rFonts w:ascii="Times New Roman;Times;Serif" w:hAnsi="Times New Roman;Times;Serif"/>
          <w:b w:val="false"/>
          <w:i w:val="false"/>
          <w:caps w:val="false"/>
          <w:smallCaps w:val="false"/>
          <w:sz w:val="20"/>
          <w:u w:val="single"/>
        </w:rPr>
        <w:t>Market Price</w:t>
      </w:r>
      <w:r>
        <w:rPr>
          <w:rFonts w:ascii="Times New Roman;Times;Serif" w:hAnsi="Times New Roman;Times;Serif"/>
          <w:b w:val="false"/>
          <w:i w:val="false"/>
          <w:caps w:val="false"/>
          <w:smallCaps w:val="false"/>
          <w:sz w:val="20"/>
        </w:rPr>
        <w:t>”). Accordingly, Buyer shall be obligated to tender Seller additional restricted stock units of common shares in SEGG. to make up the difference between the Fixed Price and the Market Price.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Shortfall Earnout</w:t>
      </w:r>
      <w:r>
        <w:rPr>
          <w:rFonts w:ascii="Times New Roman;Times;Serif" w:hAnsi="Times New Roman;Times;Serif"/>
          <w:b w:val="false"/>
          <w:i w:val="false"/>
          <w:caps w:val="false"/>
          <w:smallCaps w:val="false"/>
          <w:sz w:val="20"/>
        </w:rPr>
        <w:t>. The Parties agree that if the NewCo’s valuation is less than a certain amount (“amount” to be agreed in the Schedule B and defined as “</w:t>
      </w:r>
      <w:r>
        <w:rPr>
          <w:rFonts w:ascii="Times New Roman;Times;Serif" w:hAnsi="Times New Roman;Times;Serif"/>
          <w:b w:val="false"/>
          <w:i w:val="false"/>
          <w:caps w:val="false"/>
          <w:smallCaps w:val="false"/>
          <w:sz w:val="20"/>
          <w:u w:val="single"/>
        </w:rPr>
        <w:t>Shortfall Earnout Amount</w:t>
      </w:r>
      <w:r>
        <w:rPr>
          <w:rFonts w:ascii="Times New Roman;Times;Serif" w:hAnsi="Times New Roman;Times;Serif"/>
          <w:b w:val="false"/>
          <w:i w:val="false"/>
          <w:caps w:val="false"/>
          <w:smallCaps w:val="false"/>
          <w:sz w:val="20"/>
        </w:rPr>
        <w:t>”) on June 30, 2027, then Seller’s equity in NewCo and SEGG (respectively) shall be diluted down on July 1, 2027 by certain percentages prorated based on the Shortfall Earnout Amount (the “</w:t>
      </w:r>
      <w:r>
        <w:rPr>
          <w:rFonts w:ascii="Times New Roman;Times;Serif" w:hAnsi="Times New Roman;Times;Serif"/>
          <w:b w:val="false"/>
          <w:i w:val="false"/>
          <w:caps w:val="false"/>
          <w:smallCaps w:val="false"/>
          <w:sz w:val="20"/>
          <w:u w:val="single"/>
        </w:rPr>
        <w:t>Shortfall Earnout Equity</w:t>
      </w:r>
      <w:r>
        <w:rPr>
          <w:rFonts w:ascii="Times New Roman;Times;Serif" w:hAnsi="Times New Roman;Times;Serif"/>
          <w:b w:val="false"/>
          <w:i w:val="false"/>
          <w:caps w:val="false"/>
          <w:smallCaps w:val="false"/>
          <w:sz w:val="20"/>
        </w:rPr>
        <w:t>”). Shortfall Earnout Amount and Shortfall Earnout Equity collectively referred to herein as “</w:t>
      </w:r>
      <w:r>
        <w:rPr>
          <w:rFonts w:ascii="Times New Roman;Times;Serif" w:hAnsi="Times New Roman;Times;Serif"/>
          <w:b w:val="false"/>
          <w:i w:val="false"/>
          <w:caps w:val="false"/>
          <w:smallCaps w:val="false"/>
          <w:sz w:val="20"/>
          <w:u w:val="single"/>
        </w:rPr>
        <w:t>Reverse Earnou</w:t>
      </w: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No Excessive Earnout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Alternatively, the Parties further agree that no excessive earnout amount shall be included in the SPA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term “business day” means any day of the week other than Saturday, Sunday, or any other day on which Nasdaq is closed for business. The term “piggyback registration rights” means the right for all Payment-In-Kind shares of SEGG issued at Closing or upon True-Up to be registered alongside any other shares of SEGG that are registered for sale from time to time with the Securities and Exchange Commission (“SEC”) for offer or sale to the public, including pursuant to any amendment of any existing effective or pending registration as at Closing; provided, however, that such term will exclude: (i) any such registration statement that is for the benefit of reselling shareholders who have received shares from SEGG in exchange for cryptocurrency; and (ii) any prior registration statement that excludes the shares of reselling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Limited Assumption of Liabilities</w:t>
      </w:r>
      <w:r>
        <w:rPr>
          <w:rFonts w:ascii="Times New Roman;Times;Serif" w:hAnsi="Times New Roman;Times;Serif"/>
          <w:b w:val="false"/>
          <w:i w:val="false"/>
          <w:caps w:val="false"/>
          <w:smallCaps w:val="false"/>
          <w:sz w:val="20"/>
        </w:rPr>
        <w:t>. Buyer does not assume any responsibility for any liabilities or obligations of Seller, fixed or contingent, arising prior to the Closing of the Transactions. No fees, expenses, liabilities, or obligations are being assumed by Buyer, and all such liabilities and obligations incurred by Seller prior to the Effective Date will remain the sole responsibility of Seller. Without limiting the generality of the foregoing, Buyer will not assume, purchase, or be obligated on any existing contracts, licenses, or any ongoing obligations currently existing and binding upon Seller, unless otherwise expressly assumed by Buyer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Bills of Sale and Assignments</w:t>
      </w:r>
      <w:r>
        <w:rPr>
          <w:rFonts w:ascii="Times New Roman;Times;Serif" w:hAnsi="Times New Roman;Times;Serif"/>
          <w:b w:val="false"/>
          <w:i w:val="false"/>
          <w:caps w:val="false"/>
          <w:smallCaps w:val="false"/>
          <w:sz w:val="20"/>
        </w:rPr>
        <w:t>. Seller agrees to execute any separate bills of sale and assignments of title, in recordable form, as may reasonably be requested by Buyer to effect the sales and assignments embodied in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All Transactions will be conducted and fully performed on a date to be determined by the Parties after the satisfaction of each Closing Contingency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which date will be on or before 5:00 p.m., Eastern Time, on or before </w:t>
      </w:r>
      <w:r>
        <w:rPr>
          <w:rFonts w:ascii="Times New Roman;Times;Serif" w:hAnsi="Times New Roman;Times;Serif"/>
          <w:b/>
          <w:i w:val="false"/>
          <w:caps w:val="false"/>
          <w:smallCaps w:val="false"/>
          <w:sz w:val="20"/>
        </w:rPr>
        <w:t xml:space="preserve">August 1, 2025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Closing Deadline</w:t>
      </w:r>
      <w:r>
        <w:rPr>
          <w:rFonts w:ascii="Times New Roman;Times;Serif" w:hAnsi="Times New Roman;Times;Serif"/>
          <w:b w:val="false"/>
          <w:i w:val="false"/>
          <w:caps w:val="false"/>
          <w:smallCaps w:val="false"/>
          <w:sz w:val="20"/>
        </w:rPr>
        <w:t>”) or as extended by Buyer as reasonably and commercially required to complete the Transactions as contemplated in this Agreement.</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2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Closing Contingencies</w:t>
      </w:r>
      <w:r>
        <w:rPr>
          <w:rFonts w:ascii="Times New Roman;Times;Serif" w:hAnsi="Times New Roman;Times;Serif"/>
          <w:b w:val="false"/>
          <w:i w:val="false"/>
          <w:caps w:val="false"/>
          <w:smallCaps w:val="false"/>
          <w:sz w:val="20"/>
        </w:rPr>
        <w:t>. It is acknowledged and agreed by the Parties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and every Transaction contemplated by this Agreement is contingent upon and subject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Formation of NewCo by Buyer;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ability of each Party to materially perform each other material Closing obligation hereunder by the Closing Deadline (each a “</w:t>
      </w:r>
      <w:r>
        <w:rPr>
          <w:rFonts w:ascii="Times New Roman;Times;Serif" w:hAnsi="Times New Roman;Times;Serif"/>
          <w:b w:val="false"/>
          <w:i w:val="false"/>
          <w:caps w:val="false"/>
          <w:smallCaps w:val="false"/>
          <w:sz w:val="20"/>
          <w:u w:val="single"/>
        </w:rPr>
        <w:t>Closing Contingency</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Party will be liable to the other Party for any breakup fee or otherwise for any failure to close the Transactions due to a Closing Contingency that is not cured or remedied by the non-performing Party or mutually resolved by the Parties in writing on or before the Closing Deadline, or any permitted extensions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Representations and Warranties of Seller</w:t>
      </w:r>
      <w:r>
        <w:rPr>
          <w:rFonts w:ascii="Times New Roman;Times;Serif" w:hAnsi="Times New Roman;Times;Serif"/>
          <w:b w:val="false"/>
          <w:i w:val="false"/>
          <w:caps w:val="false"/>
          <w:smallCaps w:val="false"/>
          <w:sz w:val="20"/>
        </w:rPr>
        <w:t>. Seller represents and warrants to Buyer as of the Effective Date and at the Closing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Active Litigation</w:t>
      </w:r>
      <w:r>
        <w:rPr>
          <w:rFonts w:ascii="Times New Roman;Times;Serif" w:hAnsi="Times New Roman;Times;Serif"/>
          <w:b w:val="false"/>
          <w:i w:val="false"/>
          <w:caps w:val="false"/>
          <w:smallCaps w:val="false"/>
          <w:sz w:val="20"/>
        </w:rPr>
        <w:t>. To Seller’s knowledge, there is no action, suit, proceeding, inquiry, or investigation by or before any court, governmental agency, public board or body pending or, to the knowledge of Seller, threatened against the Assets or enjoining Seller’s consummation of the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Regulatory Restrictions</w:t>
      </w:r>
      <w:r>
        <w:rPr>
          <w:rFonts w:ascii="Times New Roman;Times;Serif" w:hAnsi="Times New Roman;Times;Serif"/>
          <w:b w:val="false"/>
          <w:i w:val="false"/>
          <w:caps w:val="false"/>
          <w:smallCaps w:val="false"/>
          <w:sz w:val="20"/>
        </w:rPr>
        <w:t>. Neither Seller nor the Assets are the subject of or party to a memorandum of understanding or any supervisory agreements, cease-and-desist orders, consent agreements, or regulatory restrictions that would affect Seller’s ability to consummate the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Authority to Contract</w:t>
      </w:r>
      <w:r>
        <w:rPr>
          <w:rFonts w:ascii="Times New Roman;Times;Serif" w:hAnsi="Times New Roman;Times;Serif"/>
          <w:b w:val="false"/>
          <w:i w:val="false"/>
          <w:caps w:val="false"/>
          <w:smallCaps w:val="false"/>
          <w:sz w:val="20"/>
        </w:rPr>
        <w:t>. Seller has full legal power and authority to perform its obligations under this Agreement, and this Agreement constitutes a legal, valid, and binding obligation of Seller enforceable against it in accordance with its terms, except as enforcement may be limited by bankruptcy, insolvency, liquidation, or other similar laws affecting generally the enforcement of creditors’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Seller has good and conveyable license or title to the Assets, free and clear of all liens, charges, claims, and encumbrances or third-party licenses of any nature, subject to the terms and conditions of use dictated by the issuers of any domain name licenses or account holder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Past Due Accounts</w:t>
      </w:r>
      <w:r>
        <w:rPr>
          <w:rFonts w:ascii="Times New Roman;Times;Serif" w:hAnsi="Times New Roman;Times;Serif"/>
          <w:b w:val="false"/>
          <w:i w:val="false"/>
          <w:caps w:val="false"/>
          <w:smallCaps w:val="false"/>
          <w:sz w:val="20"/>
        </w:rPr>
        <w:t>. All Seller third-party accounts relating to the Asset licenses: (i) have positive balances, are current, or have balances not in excess of thirty (30) days in arrears as of the Effective Date; and (ii) are not subject to any known or anticipated third-party claim or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Buyer shall not be responsible for any any brokerage, finder’s, or other fee or commission in connection with the Transactions based upon arrangements made by or on behalf of Seller.</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3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Disclaimer of Other Representations and Warranties</w:t>
      </w:r>
      <w:r>
        <w:rPr>
          <w:rFonts w:ascii="Times New Roman;Times;Serif" w:hAnsi="Times New Roman;Times;Serif"/>
          <w:b w:val="false"/>
          <w:i w:val="false"/>
          <w:caps w:val="false"/>
          <w:smallCaps w:val="false"/>
          <w:sz w:val="20"/>
        </w:rPr>
        <w:t>. The Assets are conveyed to Buyer with express and implied warranties, including, but not limited to, the warranties of merchantability, fitness for a particular purpose, and non-infringement, and Seller specifically claims such representations or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Representations and Warranties of Buyer</w:t>
      </w:r>
      <w:r>
        <w:rPr>
          <w:rFonts w:ascii="Times New Roman;Times;Serif" w:hAnsi="Times New Roman;Times;Serif"/>
          <w:b w:val="false"/>
          <w:i w:val="false"/>
          <w:caps w:val="false"/>
          <w:smallCaps w:val="false"/>
          <w:sz w:val="20"/>
        </w:rPr>
        <w:t>. Buyer represents and warrants to Seller as of the Effective Date and at the Closing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Authority to Contract</w:t>
      </w:r>
      <w:r>
        <w:rPr>
          <w:rFonts w:ascii="Times New Roman;Times;Serif" w:hAnsi="Times New Roman;Times;Serif"/>
          <w:b w:val="false"/>
          <w:i w:val="false"/>
          <w:caps w:val="false"/>
          <w:smallCaps w:val="false"/>
          <w:sz w:val="20"/>
        </w:rPr>
        <w:t>. Buyer has full legal power and authority to perform its obligations under this Agreement, and this Agreement constitutes a legal, valid, and binding obligation of Buyer enforceable against it in accordance with its terms except as enforcement may be limited by bankruptcy, insolvency, liquidation, or other similar laws affecting generally the enforcement of creditors’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is entitled to any brokerage, finder’s, or other fee or commission in connection with the Transactions based upon arrangements made by or on behalf of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Financing Commitment</w:t>
      </w:r>
      <w:r>
        <w:rPr>
          <w:rFonts w:ascii="Times New Roman;Times;Serif" w:hAnsi="Times New Roman;Times;Serif"/>
          <w:b w:val="false"/>
          <w:i w:val="false"/>
          <w:caps w:val="false"/>
          <w:smallCaps w:val="false"/>
          <w:sz w:val="20"/>
        </w:rPr>
        <w:t>. Buyer shall commit financing to NewCo up to Fifteen Million Dollars USD ($15,000,000.00) (the “</w:t>
      </w:r>
      <w:r>
        <w:rPr>
          <w:rFonts w:ascii="Times New Roman;Times;Serif" w:hAnsi="Times New Roman;Times;Serif"/>
          <w:b w:val="false"/>
          <w:i w:val="false"/>
          <w:caps w:val="false"/>
          <w:smallCaps w:val="false"/>
          <w:sz w:val="20"/>
          <w:u w:val="single"/>
        </w:rPr>
        <w:t>Financing Commitment</w:t>
      </w:r>
      <w:r>
        <w:rPr>
          <w:rFonts w:ascii="Times New Roman;Times;Serif" w:hAnsi="Times New Roman;Times;Serif"/>
          <w:b w:val="false"/>
          <w:i w:val="false"/>
          <w:caps w:val="false"/>
          <w:smallCaps w:val="false"/>
          <w:sz w:val="20"/>
        </w:rPr>
        <w:t>”) during the first year, under customary financing terms applicable in the United States of America with an interest rate not to exceed statutory usuary limitations (the “</w:t>
      </w:r>
      <w:r>
        <w:rPr>
          <w:rFonts w:ascii="Times New Roman;Times;Serif" w:hAnsi="Times New Roman;Times;Serif"/>
          <w:b w:val="false"/>
          <w:i w:val="false"/>
          <w:caps w:val="false"/>
          <w:smallCaps w:val="false"/>
          <w:sz w:val="20"/>
          <w:u w:val="single"/>
        </w:rPr>
        <w:t>SEGG Note</w:t>
      </w:r>
      <w:r>
        <w:rPr>
          <w:rFonts w:ascii="Times New Roman;Times;Serif" w:hAnsi="Times New Roman;Times;Serif"/>
          <w:b w:val="false"/>
          <w:i w:val="false"/>
          <w:caps w:val="false"/>
          <w:smallCaps w:val="false"/>
          <w:sz w:val="20"/>
        </w:rPr>
        <w:t>”). Notwithstanding the foregoing, the Financing Commitment shall be subject to Buyer’s prior approval (in writing) of certain licenses for football leagues or other sports leagues. For clarity, Buyer shall have the right at its sole discretion to review, select and which licenses, broadcasting or streaming rights for football leagues or other sports leagues NewCo enters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Termination and Survival</w:t>
      </w:r>
      <w:r>
        <w:rPr>
          <w:rFonts w:ascii="Times New Roman;Times;Serif" w:hAnsi="Times New Roman;Times;Serif"/>
          <w:b w:val="false"/>
          <w:i w:val="false"/>
          <w:caps w:val="false"/>
          <w:smallCaps w:val="false"/>
          <w:sz w:val="20"/>
        </w:rPr>
        <w:t>. This Agreement will commence on the Effective Date and terminate in the event the Closing has not occurred by the Closing Deadline, as may be extended pursuant hereto. The representations and warranties of the Parties contained in this Agreement, including the Schedules and Exhibits attached hereto, or in any writing delivered pursuant to the provisions hereof, shall survive the Closing for a period of one (1)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Party agrees to safeguard and hold confidential from disclosure to unauthorized third parties all non-public information relating to this Agreement and the mutual business dealings of the Parties. For purposes of the foregoing, only officers, directors, and employees of either Party or its affiliates, including bankers, broker-dealers, accountants, auditors, and attorneys, shall be authorized parties on a ‘need to know basis’ consistent with their respective positions, legal obligations, and responsibilities. Each Party agrees that it will not make any statements or representations, or otherwise communicate, directly or indirectly, in writing, orally, or otherwise, or take any action which may, directly or indirectly, disparage any Party, its affiliates, or their respective officers, directors, employees, advisors, businesses, or reputations. Notwithstanding the foregoing, nothing in this Agreement shall preclude a Party from making truthful statements or disclosures that are required by applicable law, regulation, or legal process or otherwise make certain public announcements with the consent of the other Party.</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4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Indemnities</w:t>
      </w:r>
      <w:r>
        <w:rPr>
          <w:rFonts w:ascii="Times New Roman;Times;Serif" w:hAnsi="Times New Roman;Times;Serif"/>
          <w:b w:val="false"/>
          <w:i w:val="false"/>
          <w:caps w:val="false"/>
          <w:smallCaps w:val="false"/>
          <w:sz w:val="20"/>
        </w:rPr>
        <w:t>. The Parties each agree to indemnify and hold harmless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the other Party and all of its officers, directors, employees, and agents (the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from and against any and all liability, claim, cost, or expense (including court costs and attorney’s fees) incurred by the Indemnified Party attributable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Breach</w:t>
      </w:r>
      <w:r>
        <w:rPr>
          <w:rFonts w:ascii="Times New Roman;Times;Serif" w:hAnsi="Times New Roman;Times;Serif"/>
          <w:b w:val="false"/>
          <w:i w:val="false"/>
          <w:caps w:val="false"/>
          <w:smallCaps w:val="false"/>
          <w:sz w:val="20"/>
        </w:rPr>
        <w:t>. A material breach of any material representation or warranty by the Indemnifying Party, its officers, directors, employees, or agents pursuant to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Any default by the Indemnifying Party, its officers, directors, employees, or agents in any of its obligations or covenants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Third-Party Beneficiaries</w:t>
      </w:r>
      <w:r>
        <w:rPr>
          <w:rFonts w:ascii="Times New Roman;Times;Serif" w:hAnsi="Times New Roman;Times;Serif"/>
          <w:b w:val="false"/>
          <w:i w:val="false"/>
          <w:caps w:val="false"/>
          <w:smallCaps w:val="false"/>
          <w:sz w:val="20"/>
        </w:rPr>
        <w:t>. This Agreement does not confer any rights or remedies upon any third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under this Agreement will be in writing and will be 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Lottery.com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 Edwards Road,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Texas 76109</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matthew.mcgahan@lottery.com</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Galaxy Racer Holdings Limited (“GXR”)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Paul P. R. Phanbuh</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Vistra Corporate Services Centre, Wickhams Cay II,</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 Town, Tortola, 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to be sent or delivered hereunder will be deemed to be given or become effective for all purposes of this Agreement as follows: (i) when delivered in person, when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when sent by mail, when received by the person to whom it is given, unless it is mailed by registered, certified or express mail, in which case it will be deemed given or effective on the earlier of the date of receipt or refusal; and (iii) when sent by electronic mail, facsimile or other form of electronic transmission, twelve (12) hours after the transmission with proof that it was sent to the correct electronic mail address, telephone number or similar address,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Litigation Notices</w:t>
      </w:r>
      <w:r>
        <w:rPr>
          <w:rFonts w:ascii="Times New Roman;Times;Serif" w:hAnsi="Times New Roman;Times;Serif"/>
          <w:b w:val="false"/>
          <w:i w:val="false"/>
          <w:caps w:val="false"/>
          <w:smallCaps w:val="false"/>
          <w:sz w:val="20"/>
        </w:rPr>
        <w:t>. In the event a subpoena or other legal process including any notice, order, or inquiry from any state or federal regulatory authority concerning the Assets is served upon Seller, Seller agrees that it will notify Buyer immediately upon receipt of such legal process and will cooperate in a lawful effort to comply with or contest the validity of the legal process, at Buyer’s sole cost and expense.</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5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Costs and Fees</w:t>
      </w:r>
      <w:r>
        <w:rPr>
          <w:rFonts w:ascii="Times New Roman;Times;Serif" w:hAnsi="Times New Roman;Times;Serif"/>
          <w:b w:val="false"/>
          <w:i w:val="false"/>
          <w:caps w:val="false"/>
          <w:smallCaps w:val="false"/>
          <w:sz w:val="20"/>
        </w:rPr>
        <w:t>. Each Party agrees to pay its own costs, expenses, and attorneys’ fees incurred in connection with this Agreement and any enforcement hereof. After Closing, Buyer shall be liable for any license or use fees related to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Further Acts and Instruments</w:t>
      </w:r>
      <w:r>
        <w:rPr>
          <w:rFonts w:ascii="Times New Roman;Times;Serif" w:hAnsi="Times New Roman;Times;Serif"/>
          <w:b w:val="false"/>
          <w:i w:val="false"/>
          <w:caps w:val="false"/>
          <w:smallCaps w:val="false"/>
          <w:sz w:val="20"/>
        </w:rPr>
        <w:t>. Each Party agrees to execute and deliver such other and further instruments and to do such other and further acts as may be necessary or desirable to effect the transactions contemplated in this Agreement and carry out the intent and purpose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Call Option</w:t>
      </w:r>
      <w:r>
        <w:rPr>
          <w:rFonts w:ascii="Times New Roman;Times;Serif" w:hAnsi="Times New Roman;Times;Serif"/>
          <w:b w:val="false"/>
          <w:i w:val="false"/>
          <w:caps w:val="false"/>
          <w:smallCaps w:val="false"/>
          <w:sz w:val="20"/>
        </w:rPr>
        <w:t>. The Parties agree to enter into a call option agreement, whereby Buyer has the irrevocable right to acquire any remaining interest in NewCo up to100% interest in NewCo at the valuation mutually agreed to and later set forth in in the call option agreement, (the “</w:t>
      </w:r>
      <w:r>
        <w:rPr>
          <w:rFonts w:ascii="Times New Roman;Times;Serif" w:hAnsi="Times New Roman;Times;Serif"/>
          <w:b w:val="false"/>
          <w:i w:val="false"/>
          <w:caps w:val="false"/>
          <w:smallCaps w:val="false"/>
          <w:sz w:val="20"/>
          <w:u w:val="single"/>
        </w:rPr>
        <w:t>Call Option</w:t>
      </w:r>
      <w:r>
        <w:rPr>
          <w:rFonts w:ascii="Times New Roman;Times;Serif" w:hAnsi="Times New Roman;Times;Serif"/>
          <w:b w:val="false"/>
          <w:i w:val="false"/>
          <w:caps w:val="false"/>
          <w:smallCaps w:val="false"/>
          <w:sz w:val="20"/>
        </w:rPr>
        <w:t>”) with said Call Option to expire on December 31, 2027. The Call Option may only be exercised by Buyer so long as SEGG remains listed on Nasdaq’s Global Market Exchange and is current with all statutory financial filings at the time Buyer exercises any portion of the Call Option. At the sole discretion of Buyer, the consideration for the Call Option or any portion thereof, may be made in cash or restricted stock units of common shares in SEGG at market value at the time the Buyer exercises its Call Option or any portion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Opportunity to Review and Consultation with Legal Counsel</w:t>
      </w:r>
      <w:r>
        <w:rPr>
          <w:rFonts w:ascii="Times New Roman;Times;Serif" w:hAnsi="Times New Roman;Times;Serif"/>
          <w:b w:val="false"/>
          <w:i w:val="false"/>
          <w:caps w:val="false"/>
          <w:smallCaps w:val="false"/>
          <w:sz w:val="20"/>
        </w:rPr>
        <w:t>. The Parties acknowledge and agree that they have had a full and fair opportunity to review, comment, and make compromise revisions to this Agreement. Each Party acknowledges that it has had a full and complete opportunity to consult with legal counsel or other advisers of its own choosing concerning the terms, enforceability, and implications of this Agreement, and that no Party has made any representations or warranties to any other Party concerning the terms, enforceability, and implications of this Agreement other than as are reflected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Succession; Assignment</w:t>
      </w:r>
      <w:r>
        <w:rPr>
          <w:rFonts w:ascii="Times New Roman;Times;Serif" w:hAnsi="Times New Roman;Times;Serif"/>
          <w:b w:val="false"/>
          <w:i w:val="false"/>
          <w:caps w:val="false"/>
          <w:smallCaps w:val="false"/>
          <w:sz w:val="20"/>
        </w:rPr>
        <w:t>. This Agreement and any other agreement or documentation necessary to give effect to the transactions contemplated hereby will bind and inure to the benefit of the heirs, administrators, executors, successors, and assigns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Parties agree that, if any term or condition of this Agreement is found to be illegal or invalid for any reason whatsoever, such illegality or invalidity will not affect the validity of the balance of this Agreement, and the Parties will substitute for the affected term or condition an enforceable provision that approximates as nearly as possible the intent and economic benefit of the affected term or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Parties acknowledge and agree that this Agreement and the documents that are to be executed pursuant to this Agreement contain the entire agreement between or among the Parties, as the case may be, regarding the subject matter hereof and supersede and replace any and all prior oral and written agreements, arrangements, or understandings between or among the Parties, as the case may be, relating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xml:space="preserve">. The Parties agree that this Agreement will be governed by, construed, and enforced in accordance with, and subject to, the laws of the </w:t>
      </w: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t>, except with respect to the choice of law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Jurisdiction; Venue</w:t>
      </w:r>
      <w:r>
        <w:rPr>
          <w:rFonts w:ascii="Times New Roman;Times;Serif" w:hAnsi="Times New Roman;Times;Serif"/>
          <w:b w:val="false"/>
          <w:i w:val="false"/>
          <w:caps w:val="false"/>
          <w:smallCaps w:val="false"/>
          <w:sz w:val="20"/>
        </w:rPr>
        <w:t xml:space="preserve">. Each Party hereby submits to the jurisdiction and venue of the state and federal courts located in the </w:t>
      </w:r>
      <w:r>
        <w:rPr>
          <w:rFonts w:ascii="Times New Roman;Times;Serif" w:hAnsi="Times New Roman;Times;Serif"/>
          <w:b/>
          <w:i w:val="false"/>
          <w:caps w:val="false"/>
          <w:smallCaps w:val="false"/>
          <w:sz w:val="20"/>
        </w:rPr>
        <w:t xml:space="preserve">State of Delaware </w:t>
      </w:r>
      <w:r>
        <w:rPr>
          <w:rFonts w:ascii="Times New Roman;Times;Serif" w:hAnsi="Times New Roman;Times;Serif"/>
          <w:b w:val="false"/>
          <w:i w:val="false"/>
          <w:caps w:val="false"/>
          <w:smallCaps w:val="false"/>
          <w:sz w:val="20"/>
        </w:rPr>
        <w:t>for purposes of any arbitration or litigation related to this Agreement.</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6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No Fiduciary Duty; No Joint Venture</w:t>
      </w:r>
      <w:r>
        <w:rPr>
          <w:rFonts w:ascii="Times New Roman;Times;Serif" w:hAnsi="Times New Roman;Times;Serif"/>
          <w:b w:val="false"/>
          <w:i w:val="false"/>
          <w:caps w:val="false"/>
          <w:smallCaps w:val="false"/>
          <w:sz w:val="20"/>
        </w:rPr>
        <w:t>. Nothing contained in this Agreement is intended to create any fiduciary duty of one Party to another Party, any joint venture between the Parties, or any partnership or other type of business entity involving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the event of any breach or threatened breach of any term of this Agreement, a Party seeking relief will be entitled to seek specific performance, injunctive, and other equitable relief, which will be in addition to, and not in lieu of, money damages or any other legal remedy available to the Party seeking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Amendments; Changes; Modifications</w:t>
      </w:r>
      <w:r>
        <w:rPr>
          <w:rFonts w:ascii="Times New Roman;Times;Serif" w:hAnsi="Times New Roman;Times;Serif"/>
          <w:b w:val="false"/>
          <w:i w:val="false"/>
          <w:caps w:val="false"/>
          <w:smallCaps w:val="false"/>
          <w:sz w:val="20"/>
        </w:rPr>
        <w:t>. No amendment, change, or modification to this Agreement will be valid unless set forth in writing and signed by a duly authorized representative of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No delay or omission by any Party hereto in exercising any right, power, or privilege under this Agreement will impair such right, power, or privilege, nor will any single or partial exercise of any such right, power, or privilege preclude any further exercise thereof or the exercise of any other right,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All headings in this Agreement are provided for convenience and reference only, are not integral or substantive provisions of this Agreement, and will not affect any interpretation of the substantive provisions to which they relate.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The Parties agree that this Agreement may be executed simultaneously in two or more counterparts, each of which will be deemed an original and all of which together will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This Agreement may be executed by original, facsimile, and electronic signatures, each of which when affixed will be deemed to be an original that is enforceable against the executing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NON-REPRESENTATION NOTICE</w:t>
      </w:r>
      <w:r>
        <w:rPr>
          <w:rFonts w:ascii="Times New Roman;Times;Serif" w:hAnsi="Times New Roman;Times;Serif"/>
          <w:b w:val="false"/>
          <w:i w:val="false"/>
          <w:caps w:val="false"/>
          <w:smallCaps w:val="false"/>
          <w:sz w:val="20"/>
        </w:rPr>
        <w:t>. SELLER ACKNOWLEDGES THAT THE UNDERSIGNED SIGNATORY IS AN ATTORNEY WHO IS ACTING IN A NON-LEGAL CAPACITY WITH RESPECT TO THIS AGREEMENT AND THE TRANSACTIONS CONTEMPLATED HEREIN AND DOES NOT REPRESENT ANY PARTY HERETO OR THIRD PARTY REFERENCED HEREIN. SUCH ATTORNEY WILL NOT BE DEEMED TO REPRESENT ANY PARTY HERETO IN THE ABSENCE OF A SEPARATE WRITTEN AGREEMENT SETTING FORTH THE EXISTENCE AND SCOPE OF ANY LEGAL ENGAGEMENT OR ATTORNEY-CLIENT RELATIONSHIP. THIS LETTER MAY NOT BE RELIED UPON BY ANY PARTY AS LEGAL ADVICE.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7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Effective Date.</w:t>
      </w:r>
    </w:p>
    <w:p>
      <w:pPr>
        <w:pStyle w:val="TextBody"/>
        <w:bidi w:val="0"/>
        <w:spacing w:before="0" w:after="0"/>
        <w:ind w:left="0" w:right="0" w:hanging="0"/>
        <w:jc w:val="both"/>
        <w:rPr>
          <w:caps w:val="false"/>
          <w:smallCaps w:val="false"/>
        </w:rPr>
      </w:pPr>
      <w:r>
        <w:rPr>
          <w:caps w:val="false"/>
          <w:smallCaps w:val="false"/>
        </w:rPr>
        <w:t> </w:t>
      </w:r>
    </w:p>
    <w:tbl>
      <w:tblPr>
        <w:tblW w:w="5924" w:type="dxa"/>
        <w:jc w:val="left"/>
        <w:tblInd w:w="0" w:type="dxa"/>
        <w:tblLayout w:type="fixed"/>
        <w:tblCellMar>
          <w:top w:w="0" w:type="dxa"/>
          <w:left w:w="0" w:type="dxa"/>
          <w:bottom w:w="0" w:type="dxa"/>
          <w:right w:w="0" w:type="dxa"/>
        </w:tblCellMar>
      </w:tblPr>
      <w:tblGrid>
        <w:gridCol w:w="605"/>
        <w:gridCol w:w="1835"/>
        <w:gridCol w:w="60"/>
        <w:gridCol w:w="818"/>
        <w:gridCol w:w="2606"/>
      </w:tblGrid>
      <w:tr>
        <w:trPr/>
        <w:tc>
          <w:tcPr>
            <w:tcW w:w="2440" w:type="dxa"/>
            <w:gridSpan w:val="2"/>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24" w:type="dxa"/>
            <w:gridSpan w:val="2"/>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w:t>
            </w:r>
          </w:p>
        </w:tc>
      </w:tr>
      <w:tr>
        <w:trPr/>
        <w:tc>
          <w:tcPr>
            <w:tcW w:w="24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2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4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LOTTERY.COM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2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GALAXY RACER HOLDINGS LIMITED.</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left"/>
              <w:rPr>
                <w:caps w:val="false"/>
                <w:smallCaps w:val="false"/>
              </w:rPr>
            </w:pPr>
            <w:r>
              <w:rPr>
                <w:caps w:val="false"/>
                <w:smallCaps w:val="false"/>
              </w:rPr>
              <w:t> </w:t>
            </w:r>
          </w:p>
        </w:tc>
        <w:tc>
          <w:tcPr>
            <w:tcW w:w="260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McGahan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606"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P. R. Phanbuh</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McGahan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6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P. R. Phanbuh</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and President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8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CONVEYED ASSETS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Assets to be conveyed by </w:t>
      </w:r>
      <w:r>
        <w:rPr>
          <w:rFonts w:ascii="Times New Roman;Times;Serif" w:hAnsi="Times New Roman;Times;Serif"/>
          <w:b/>
          <w:i w:val="false"/>
          <w:caps w:val="false"/>
          <w:smallCaps w:val="false"/>
          <w:sz w:val="20"/>
        </w:rPr>
        <w:t>Galaxy Racer Holdings Limited</w:t>
      </w:r>
      <w:r>
        <w:rPr>
          <w:rFonts w:ascii="Times New Roman;Times;Serif" w:hAnsi="Times New Roman;Times;Serif"/>
          <w:b w:val="false"/>
          <w:i w:val="false"/>
          <w:caps w:val="false"/>
          <w:smallCaps w:val="false"/>
          <w:sz w:val="20"/>
        </w:rPr>
        <w:t xml:space="preserve">, a BVI entity, to </w:t>
      </w:r>
      <w:r>
        <w:rPr>
          <w:rFonts w:ascii="Times New Roman;Times;Serif" w:hAnsi="Times New Roman;Times;Serif"/>
          <w:b/>
          <w:i w:val="false"/>
          <w:caps w:val="false"/>
          <w:smallCaps w:val="false"/>
          <w:sz w:val="20"/>
        </w:rPr>
        <w:t>Lottery.com Inc.</w:t>
      </w:r>
      <w:r>
        <w:rPr>
          <w:rFonts w:ascii="Times New Roman;Times;Serif" w:hAnsi="Times New Roman;Times;Serif"/>
          <w:b w:val="false"/>
          <w:i w:val="false"/>
          <w:caps w:val="false"/>
          <w:smallCaps w:val="false"/>
          <w:sz w:val="20"/>
        </w:rPr>
        <w:t xml:space="preserve">, a Delaware corporation, or its designee pursuant to the accompanying Asset Purchase Agreement, dated </w:t>
      </w:r>
      <w:r>
        <w:rPr>
          <w:rFonts w:ascii="Times New Roman;Times;Serif" w:hAnsi="Times New Roman;Times;Serif"/>
          <w:b/>
          <w:i w:val="false"/>
          <w:caps w:val="false"/>
          <w:smallCaps w:val="false"/>
          <w:sz w:val="20"/>
        </w:rPr>
        <w:t>July 30, 2025</w:t>
      </w:r>
      <w:r>
        <w:rPr>
          <w:rFonts w:ascii="Times New Roman;Times;Serif" w:hAnsi="Times New Roman;Times;Serif"/>
          <w:b w:val="false"/>
          <w:i w:val="false"/>
          <w:caps w:val="false"/>
          <w:smallCaps w:val="false"/>
          <w:sz w:val="20"/>
        </w:rPr>
        <w:t>, include the following: exclusive ownership and rights to the GXR Platform and App, the GXR tech stack, all users (approximately 1.1 million monthly active users) and licenses as identified and further described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1A (App Flow);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1B (Spector Integration);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1C (Social Module and Open Specifications);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1D (Techs Stack Summary).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SHORTFALL EARNOUT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2027, NewCo’s Valuation must equal $30,000,000 USD based on the mutually agreed valuation formula applied to the Call Option. In the event that NewCo’s Valuation is less than $30,000,000 USD on June 30, 2027, a Reverse Earnout shall be triggered against Seller in accordance with Section 2(a)(v) of this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GXR App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GXR App is a comprehensive, multi-feature mobile platform designed to be the “Home of Football.” It seamlessly blends social engagement, live football streaming, real-money gaming (RMG), and dynamic missions &amp; achievements into one immersive, gamified experience. With social interaction as the primary entry point, GXR creates a community-centered approach that puts fans at the center of the football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Onboarding &amp; Login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Splash Screen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Give a brief welcome, display the app logo/branding (“GXR”).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Layout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 App logo (e.g., “GXR”).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Bottom: Brief loading indicator or tagline (“Connect, Stream, Play &amp; Win”).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5"/>
        <w:gridCol w:w="170"/>
        <w:gridCol w:w="36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1–2 seconds, transitions automatically:</w:t>
            </w:r>
          </w:p>
        </w:tc>
      </w:tr>
    </w:tbl>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first-time user → Onboarding Slides.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returning user → Login (or Social Feed if the user’s session is still valid).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Onboarding Slides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Introduce the app’s social-first approach and core features (community, live streaming, RMG, daily trivia, missions, etc.) in 3-4 swipes.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Layout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Full-Screen Image/Illustration per feature highlight.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Text (e.g., “Connect with Football Fans,” “Catch Live Matches,” “Win Real Prizes,” “Complete Missions for Rewards”).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Description (1–2 lines max).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Pagination dots at the bottom indicating the current slide.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Skip / Next button in the bottom-right corner.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Skip → directly to Login/Signup.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 moves through slides.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slide → transitions to Login/Signup.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Login / Signup Screen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Let returning users log in and new users create an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Layout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70"/>
        <w:gridCol w:w="34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Tabs or Buttons: Login (default) | Signup.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Login Form (if Login tab is active):</w:t>
            </w:r>
          </w:p>
        </w:tc>
      </w:tr>
    </w:tbl>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70"/>
        <w:gridCol w:w="1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Email/Phone input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Password or OTP input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Forgot Password? link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Login button</w:t>
            </w:r>
          </w:p>
        </w:tc>
      </w:tr>
    </w:tbl>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170"/>
        <w:gridCol w:w="30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Signup Form (if Signup tab is active):</w:t>
            </w:r>
          </w:p>
        </w:tc>
      </w:tr>
    </w:tbl>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170"/>
        <w:gridCol w:w="14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field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Email/Phone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Password or OTP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Up button</w:t>
            </w:r>
          </w:p>
        </w:tc>
      </w:tr>
    </w:tbl>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Login: Buttons for Google, Facebook, or Apple login.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Integration with Specter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authentication flows through Specter to social backend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or similar token validation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SSO implementation between backends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user data across both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logout flow across systems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successful login or signup → Social Feed (Tab 1).</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Forgot Password? → Forgot Password Flow.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Social Feed (Tab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The central social hub of the app featuring stories, social posts, live matches, and trending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Top Navigation Bar</w:t>
      </w:r>
    </w:p>
    <w:p>
      <w:pPr>
        <w:pStyle w:val="TextBody"/>
        <w:bidi w:val="0"/>
        <w:spacing w:before="0" w:after="0"/>
        <w:ind w:left="0"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170"/>
        <w:gridCol w:w="16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Left: GXR App logo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w:t>
            </w:r>
          </w:p>
        </w:tc>
      </w:tr>
    </w:tbl>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170"/>
        <w:gridCol w:w="32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Wallet Icon + Balance (e.g., “₹14000”)</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670" w:type="dxa"/>
        <w:jc w:val="left"/>
        <w:tblInd w:w="0" w:type="dxa"/>
        <w:tblLayout w:type="fixed"/>
        <w:tblCellMar>
          <w:top w:w="0" w:type="dxa"/>
          <w:left w:w="0" w:type="dxa"/>
          <w:bottom w:w="0" w:type="dxa"/>
          <w:right w:w="0" w:type="dxa"/>
        </w:tblCellMar>
      </w:tblPr>
      <w:tblGrid>
        <w:gridCol w:w="75"/>
        <w:gridCol w:w="170"/>
        <w:gridCol w:w="34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GXR Points/Stars Indicator (e.g., “0/100”)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Notifications Bell icon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Content Filter Tabs</w:t>
      </w:r>
    </w:p>
    <w:p>
      <w:pPr>
        <w:pStyle w:val="TextBody"/>
        <w:bidi w:val="0"/>
        <w:spacing w:before="0" w:after="0"/>
        <w:ind w:left="0" w:right="0" w:hanging="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You (default): Personalized content based on user preferences and behavior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Content exclusively from accounts the user follows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Trending: Popular content across the platform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Stories/Profiles Carousel</w:t>
      </w:r>
    </w:p>
    <w:p>
      <w:pPr>
        <w:pStyle w:val="TextBody"/>
        <w:bidi w:val="0"/>
        <w:spacing w:before="0" w:after="0"/>
        <w:ind w:left="0" w:right="0" w:hanging="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Horizontal scrolling row of circular profile icons:</w:t>
            </w:r>
          </w:p>
        </w:tc>
      </w:tr>
    </w:tbl>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Story (add button to create new story)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Featured profiles (e.g., players, teams, influencers) with Elite badges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indicator on profiles currently streaming</w:t>
            </w:r>
          </w:p>
        </w:tc>
      </w:tr>
    </w:tbl>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170"/>
        <w:gridCol w:w="16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Story creation flow:</w:t>
            </w:r>
          </w:p>
        </w:tc>
      </w:tr>
    </w:tbl>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“Your Story” → Camera/upload interface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selection → Add text/effects → Post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to share to specific hubs or communities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Live Matches Section</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header with “Live Matches” title and “See All” link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Cards showing current live matches:</w:t>
            </w:r>
          </w:p>
        </w:tc>
      </w:tr>
    </w:tbl>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League information and match 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 logos and current score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indicator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Watch Now” button to enter streaming 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Social Post Feed</w:t>
      </w:r>
    </w:p>
    <w:p>
      <w:pPr>
        <w:pStyle w:val="TextBody"/>
        <w:bidi w:val="0"/>
        <w:spacing w:before="0" w:after="0"/>
        <w:ind w:left="0" w:right="0" w:hanging="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Scrollable feed of posts from players, teams, hubs, and other users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components:</w:t>
            </w:r>
          </w:p>
        </w:tc>
      </w:tr>
    </w:tbl>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 profile picture, name, and post 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content (text, images, videos)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options (like, comment,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Interaction counts (likes, comments, shares)</w:t>
            </w:r>
          </w:p>
        </w:tc>
      </w:tr>
    </w:tbl>
    <w:p>
      <w:pPr>
        <w:pStyle w:val="TextBody"/>
        <w:bidi w:val="0"/>
        <w:spacing w:before="0" w:after="0"/>
        <w:ind w:left="0" w:right="0" w:hanging="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75"/>
        <w:gridCol w:w="170"/>
        <w:gridCol w:w="9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types:</w:t>
            </w:r>
          </w:p>
        </w:tc>
      </w:tr>
    </w:tbl>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posts (text, images)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posts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highlights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announcements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Poll/Survey posts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170"/>
        <w:gridCol w:w="9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Flows:</w:t>
            </w:r>
          </w:p>
        </w:tc>
      </w:tr>
    </w:tbl>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creation: User taps “New Post” → Media selection → Add text → Post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User taps like → Update like count → Store in user activity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User adds comment → Comment stored → Notification sent to post owner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User taps share → Sharing options appear → Content shared to selected destination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Navigation</w:t>
      </w:r>
    </w:p>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Bottom Navigation Bar: Feed (active), Discover, Scores, Play, Profile.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Discover (Tab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Content and community discovery, featuring recommendations, hubs, and trending topics.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Top Banner</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170"/>
        <w:gridCol w:w="32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Featured content carousel highlighting:</w:t>
            </w:r>
          </w:p>
        </w:tc>
      </w:tr>
    </w:tbl>
    <w:p>
      <w:pPr>
        <w:pStyle w:val="TextBody"/>
        <w:bidi w:val="0"/>
        <w:spacing w:before="0" w:after="0"/>
        <w:ind w:left="0" w:right="0" w:hanging="0"/>
        <w:jc w:val="righ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170"/>
        <w:gridCol w:w="249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 Community Leaderboards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events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Tournaments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content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Quick Access Icons</w:t>
      </w:r>
    </w:p>
    <w:p>
      <w:pPr>
        <w:pStyle w:val="TextBody"/>
        <w:bidi w:val="0"/>
        <w:spacing w:before="0" w:after="0"/>
        <w:ind w:left="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170"/>
        <w:gridCol w:w="2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Horizontal row of feature icons:</w:t>
            </w:r>
          </w:p>
        </w:tc>
      </w:tr>
    </w:tbl>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Access to interest-based communities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Shop: Merchandise and premium features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Flicks: Short-form video content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Trivia: Quiz games and challenges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Spin: Gamified rewards feature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Feature Cards</w:t>
      </w:r>
    </w:p>
    <w:p>
      <w:pPr>
        <w:pStyle w:val="TextBody"/>
        <w:bidi w:val="0"/>
        <w:spacing w:before="0" w:after="0"/>
        <w:ind w:left="0" w:right="0" w:hanging="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170"/>
        <w:gridCol w:w="38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Medium-sized cards highlighting key features:</w:t>
            </w:r>
          </w:p>
        </w:tc>
      </w:tr>
    </w:tbl>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Player Analysis: Global rankings and statistics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Rewards: Claimable bonuses and incentives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Trending Hubs: Popular community spaces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Subscription: Exclusive benefits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Live &amp; Upcoming Section</w:t>
      </w:r>
    </w:p>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Cards showing live and upcoming matches or events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can tap to watch live or set reminders for upcoming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Hub Discovery</w:t>
      </w:r>
    </w:p>
    <w:p>
      <w:pPr>
        <w:pStyle w:val="TextBody"/>
        <w:bidi w:val="0"/>
        <w:spacing w:before="0" w:after="0"/>
        <w:ind w:left="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170"/>
        <w:gridCol w:w="53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Featured and trending hubs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Personalized hub suggestions based on user interests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Browse and search functionality for finding specific communities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joining flow:</w:t>
            </w:r>
          </w:p>
        </w:tc>
      </w:tr>
    </w:tbl>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discovers hub → Views hub details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Taps “Join” (instant for public, request for private)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Receives welcome notification and introduction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Navigation</w:t>
      </w:r>
    </w:p>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Bottom Navigation Bar: Feed, Discover (active), Scores, Play, Profile.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Scores (Tab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Live scores, schedules, fixtures for multiple leagues.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Header / Filtering</w:t>
      </w:r>
    </w:p>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“Scores &amp; Fixtures”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League Filter Dropdown (e.g., “All Leagues,” “La Liga,” “EPL”).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Selector: small horizontal date picker or “Today / Tomorrow / Past.”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Scores Dashboard</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matches grouped by date or league.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Card:</w:t>
            </w:r>
          </w:p>
        </w:tc>
      </w:tr>
    </w:tbl>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170"/>
        <w:gridCol w:w="40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 A vs Team B with team logos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Score or “Starts at 10:00 PM”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Status: LIVE, FT (Full Time), or upcoming.</w:t>
            </w:r>
          </w:p>
        </w:tc>
      </w:tr>
    </w:tbl>
    <w:p>
      <w:pPr>
        <w:pStyle w:val="TextBody"/>
        <w:bidi w:val="0"/>
        <w:spacing w:before="0" w:after="0"/>
        <w:ind w:left="0" w:right="0" w:hanging="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170"/>
        <w:gridCol w:w="30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a match → Match Detail Screen.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Match Detail Screen</w:t>
      </w:r>
    </w:p>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Header: Teams, Score, League Name, Match Time/Status.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Tabs within Match Detail:</w:t>
            </w:r>
          </w:p>
        </w:tc>
      </w:tr>
    </w:tbl>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 Main stats (possession, shots, timeline).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Lineups: Starting XI, bench, 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Fan reactions, trending posts about the match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Match-specific hub for fan discussions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Trivia / RMG: Real-time or pre-match predictions (“Who will score first?”).</w:t>
            </w:r>
          </w:p>
        </w:tc>
      </w:tr>
    </w:tbl>
    <w:p>
      <w:pPr>
        <w:pStyle w:val="TextBody"/>
        <w:bidi w:val="0"/>
        <w:spacing w:before="0" w:after="0"/>
        <w:ind w:left="0" w:right="0" w:hanging="0"/>
        <w:jc w:val="left"/>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9 of 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CTA: “Watch Live” → takes user to Live Stream if the match is live.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Integration:</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170"/>
        <w:gridCol w:w="48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 button to post match details to feed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Join Match Hub” to enter match-specific discussion space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Real-time comment thread for match discussion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Navigation</w:t>
      </w:r>
    </w:p>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Bottom Navigation Bar: Feed, Discover, Scores (active), Play, Profile.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Play &amp; Win (Tab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Real-money gaming (RMG), trivia, contests, leaderboards.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Top Bar</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“Play &amp; Win”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Wallet Balance or small “Wallet” button is also shown 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Featured Games &amp; Trivia</w:t>
      </w:r>
    </w:p>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Carousel/Grid of game cards:</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Trivia, Opinion Polls, Predict &amp; Win, etc.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card includes: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 Name (e.g., “Daily Football Quiz”)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Icon or small image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Fee (if RMG)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CTA: “Play Now” or “Enter”</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a card → Game Detail screen.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Tournaments &amp; Leaderboards</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Scrolling list of ongoing/future tournaments:</w:t>
            </w:r>
          </w:p>
        </w:tc>
      </w:tr>
    </w:tbl>
    <w:p>
      <w:pPr>
        <w:pStyle w:val="TextBody"/>
        <w:bidi w:val="0"/>
        <w:spacing w:before="0" w:after="0"/>
        <w:ind w:left="0" w:right="0" w:hanging="0"/>
        <w:jc w:val="both"/>
        <w:rPr>
          <w:caps w:val="false"/>
          <w:smallCaps w:val="false"/>
        </w:rPr>
      </w:pPr>
      <w:r>
        <w:rPr>
          <w:caps w:val="false"/>
          <w:smallCaps w:val="false"/>
        </w:rPr>
        <w:t>  </w:t>
      </w:r>
    </w:p>
    <w:tbl>
      <w:tblPr>
        <w:tblW w:w="4886" w:type="dxa"/>
        <w:jc w:val="left"/>
        <w:tblInd w:w="0" w:type="dxa"/>
        <w:tblLayout w:type="fixed"/>
        <w:tblCellMar>
          <w:top w:w="0" w:type="dxa"/>
          <w:left w:w="0" w:type="dxa"/>
          <w:bottom w:w="0" w:type="dxa"/>
          <w:right w:w="0" w:type="dxa"/>
        </w:tblCellMar>
      </w:tblPr>
      <w:tblGrid>
        <w:gridCol w:w="75"/>
        <w:gridCol w:w="170"/>
        <w:gridCol w:w="464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Tournament Name (e.g., “Weekend Predictions </w:t>
            </w:r>
            <w:r>
              <w:rPr>
                <w:rFonts w:ascii="Times New Roman;Times;Serif" w:hAnsi="Times New Roman;Times;Serif"/>
                <w:b w:val="false"/>
                <w:i w:val="false"/>
                <w:caps w:val="false"/>
                <w:smallCaps w:val="false"/>
                <w:spacing w:val="-2"/>
                <w:sz w:val="20"/>
              </w:rPr>
              <w:t>Contest”)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Prize Pool &amp; Entry </w:t>
            </w:r>
            <w:r>
              <w:rPr>
                <w:rFonts w:ascii="Times New Roman;Times;Serif" w:hAnsi="Times New Roman;Times;Serif"/>
                <w:b w:val="false"/>
                <w:i w:val="false"/>
                <w:caps w:val="false"/>
                <w:smallCaps w:val="false"/>
                <w:spacing w:val="-5"/>
                <w:sz w:val="20"/>
              </w:rPr>
              <w:t>Fee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Time Left or </w:t>
            </w:r>
            <w:r>
              <w:rPr>
                <w:rFonts w:ascii="Times New Roman;Times;Serif" w:hAnsi="Times New Roman;Times;Serif"/>
                <w:b w:val="false"/>
                <w:i w:val="false"/>
                <w:caps w:val="false"/>
                <w:smallCaps w:val="false"/>
                <w:spacing w:val="-2"/>
                <w:sz w:val="20"/>
              </w:rPr>
              <w:t>countdown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CTA: “Join” or “View </w:t>
            </w:r>
            <w:r>
              <w:rPr>
                <w:rFonts w:ascii="Times New Roman;Times;Serif" w:hAnsi="Times New Roman;Times;Serif"/>
                <w:b w:val="false"/>
                <w:i w:val="false"/>
                <w:caps w:val="false"/>
                <w:smallCaps w:val="false"/>
                <w:spacing w:val="-2"/>
                <w:sz w:val="20"/>
              </w:rPr>
              <w:t>Details”</w:t>
            </w:r>
          </w:p>
        </w:tc>
      </w:tr>
    </w:tbl>
    <w:p>
      <w:pPr>
        <w:pStyle w:val="TextBody"/>
        <w:bidi w:val="0"/>
        <w:spacing w:before="0" w:after="0"/>
        <w:ind w:left="0" w:right="0" w:hanging="0"/>
        <w:jc w:val="left"/>
        <w:rPr>
          <w:caps w:val="false"/>
          <w:smallCaps w:val="false"/>
        </w:rPr>
      </w:pPr>
      <w:r>
        <w:rPr>
          <w:caps w:val="false"/>
          <w:smallCaps w:val="false"/>
        </w:rPr>
        <w:t> </w:t>
      </w:r>
    </w:p>
    <w:tbl>
      <w:tblPr>
        <w:tblW w:w="5143" w:type="dxa"/>
        <w:jc w:val="left"/>
        <w:tblInd w:w="0" w:type="dxa"/>
        <w:tblLayout w:type="fixed"/>
        <w:tblCellMar>
          <w:top w:w="0" w:type="dxa"/>
          <w:left w:w="0" w:type="dxa"/>
          <w:bottom w:w="0" w:type="dxa"/>
          <w:right w:w="0" w:type="dxa"/>
        </w:tblCellMar>
      </w:tblPr>
      <w:tblGrid>
        <w:gridCol w:w="75"/>
        <w:gridCol w:w="170"/>
        <w:gridCol w:w="489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Leaderboard snippet shows top players, user’s own </w:t>
            </w:r>
            <w:r>
              <w:rPr>
                <w:rFonts w:ascii="Times New Roman;Times;Serif" w:hAnsi="Times New Roman;Times;Serif"/>
                <w:b w:val="false"/>
                <w:i w:val="false"/>
                <w:caps w:val="false"/>
                <w:smallCaps w:val="false"/>
                <w:spacing w:val="-2"/>
                <w:sz w:val="20"/>
              </w:rPr>
              <w:t>rank.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View Full Leaderboard” → a dedicated leaderboard </w:t>
            </w:r>
            <w:r>
              <w:rPr>
                <w:rFonts w:ascii="Times New Roman;Times;Serif" w:hAnsi="Times New Roman;Times;Serif"/>
                <w:b w:val="false"/>
                <w:i w:val="false"/>
                <w:caps w:val="false"/>
                <w:smallCaps w:val="false"/>
                <w:spacing w:val="-2"/>
                <w:sz w:val="20"/>
              </w:rPr>
              <w:t>screen.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Social </w:t>
            </w:r>
            <w:r>
              <w:rPr>
                <w:rFonts w:ascii="Times New Roman;Times;Serif" w:hAnsi="Times New Roman;Times;Serif"/>
                <w:b w:val="false"/>
                <w:i w:val="false"/>
                <w:caps w:val="false"/>
                <w:smallCaps w:val="false"/>
                <w:spacing w:val="-2"/>
                <w:sz w:val="20"/>
              </w:rPr>
              <w:t>integration:</w:t>
            </w:r>
          </w:p>
        </w:tc>
      </w:tr>
    </w:tbl>
    <w:p>
      <w:pPr>
        <w:pStyle w:val="TextBody"/>
        <w:bidi w:val="0"/>
        <w:spacing w:before="0" w:after="0"/>
        <w:ind w:left="0" w:right="0" w:hanging="0"/>
        <w:jc w:val="left"/>
        <w:rPr>
          <w:caps w:val="false"/>
          <w:smallCaps w:val="false"/>
        </w:rPr>
      </w:pPr>
      <w:r>
        <w:rPr>
          <w:caps w:val="false"/>
          <w:smallCaps w:val="false"/>
        </w:rPr>
        <w:t> </w:t>
      </w:r>
    </w:p>
    <w:tbl>
      <w:tblPr>
        <w:tblW w:w="4820" w:type="dxa"/>
        <w:jc w:val="left"/>
        <w:tblInd w:w="0" w:type="dxa"/>
        <w:tblLayout w:type="fixed"/>
        <w:tblCellMar>
          <w:top w:w="0" w:type="dxa"/>
          <w:left w:w="0" w:type="dxa"/>
          <w:bottom w:w="0" w:type="dxa"/>
          <w:right w:w="0" w:type="dxa"/>
        </w:tblCellMar>
      </w:tblPr>
      <w:tblGrid>
        <w:gridCol w:w="75"/>
        <w:gridCol w:w="170"/>
        <w:gridCol w:w="4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7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Challenge Friends” option to invite social </w:t>
            </w:r>
            <w:r>
              <w:rPr>
                <w:rFonts w:ascii="Times New Roman;Times;Serif" w:hAnsi="Times New Roman;Times;Serif"/>
                <w:b w:val="false"/>
                <w:i w:val="false"/>
                <w:caps w:val="false"/>
                <w:smallCaps w:val="false"/>
                <w:spacing w:val="-2"/>
                <w:sz w:val="20"/>
              </w:rPr>
              <w:t>connections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7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Share Results” to post outcomes to </w:t>
            </w:r>
            <w:r>
              <w:rPr>
                <w:rFonts w:ascii="Times New Roman;Times;Serif" w:hAnsi="Times New Roman;Times;Serif"/>
                <w:b w:val="false"/>
                <w:i w:val="false"/>
                <w:caps w:val="false"/>
                <w:smallCaps w:val="false"/>
                <w:spacing w:val="-4"/>
                <w:sz w:val="20"/>
              </w:rPr>
              <w:t>feed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Tournament hubs for participants to discuss </w:t>
            </w:r>
            <w:r>
              <w:rPr>
                <w:rFonts w:ascii="Times New Roman;Times;Serif" w:hAnsi="Times New Roman;Times;Serif"/>
                <w:b w:val="false"/>
                <w:i w:val="false"/>
                <w:caps w:val="false"/>
                <w:smallCaps w:val="false"/>
                <w:spacing w:val="-2"/>
                <w:sz w:val="20"/>
              </w:rPr>
              <w:t>strategy</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5.4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Past Results &amp; </w:t>
      </w:r>
      <w:r>
        <w:rPr>
          <w:rFonts w:ascii="Times New Roman;Times;Serif" w:hAnsi="Times New Roman;Times;Serif"/>
          <w:b/>
          <w:i w:val="false"/>
          <w:caps w:val="false"/>
          <w:smallCaps w:val="false"/>
          <w:spacing w:val="-2"/>
          <w:sz w:val="20"/>
        </w:rPr>
        <w:t>Rewards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4301" w:type="dxa"/>
        <w:jc w:val="left"/>
        <w:tblInd w:w="0" w:type="dxa"/>
        <w:tblLayout w:type="fixed"/>
        <w:tblCellMar>
          <w:top w:w="0" w:type="dxa"/>
          <w:left w:w="0" w:type="dxa"/>
          <w:bottom w:w="0" w:type="dxa"/>
          <w:right w:w="0" w:type="dxa"/>
        </w:tblCellMar>
      </w:tblPr>
      <w:tblGrid>
        <w:gridCol w:w="75"/>
        <w:gridCol w:w="170"/>
        <w:gridCol w:w="405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sub-tab labeled “My History” or “Past </w:t>
            </w:r>
            <w:r>
              <w:rPr>
                <w:rFonts w:ascii="Times New Roman;Times;Serif" w:hAnsi="Times New Roman;Times;Serif"/>
                <w:b w:val="false"/>
                <w:i w:val="false"/>
                <w:caps w:val="false"/>
                <w:smallCaps w:val="false"/>
                <w:spacing w:val="-2"/>
                <w:sz w:val="20"/>
              </w:rPr>
              <w:t>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History </w:t>
            </w:r>
            <w:r>
              <w:rPr>
                <w:rFonts w:ascii="Times New Roman;Times;Serif" w:hAnsi="Times New Roman;Times;Serif"/>
                <w:b w:val="false"/>
                <w:i w:val="false"/>
                <w:caps w:val="false"/>
                <w:smallCaps w:val="false"/>
                <w:spacing w:val="-2"/>
                <w:sz w:val="20"/>
              </w:rPr>
              <w:t>Screen:</w:t>
            </w:r>
          </w:p>
        </w:tc>
      </w:tr>
    </w:tbl>
    <w:p>
      <w:pPr>
        <w:pStyle w:val="TextBody"/>
        <w:bidi w:val="0"/>
        <w:spacing w:before="0" w:after="0"/>
        <w:ind w:left="0" w:right="0" w:hanging="0"/>
        <w:jc w:val="left"/>
        <w:rPr>
          <w:caps w:val="false"/>
          <w:smallCaps w:val="false"/>
        </w:rPr>
      </w:pPr>
      <w:r>
        <w:rPr>
          <w:caps w:val="false"/>
          <w:smallCaps w:val="false"/>
        </w:rPr>
        <w:t> </w:t>
      </w:r>
    </w:p>
    <w:tbl>
      <w:tblPr>
        <w:tblW w:w="6244" w:type="dxa"/>
        <w:jc w:val="left"/>
        <w:tblInd w:w="0" w:type="dxa"/>
        <w:tblLayout w:type="fixed"/>
        <w:tblCellMar>
          <w:top w:w="0" w:type="dxa"/>
          <w:left w:w="0" w:type="dxa"/>
          <w:bottom w:w="0" w:type="dxa"/>
          <w:right w:w="0" w:type="dxa"/>
        </w:tblCellMar>
      </w:tblPr>
      <w:tblGrid>
        <w:gridCol w:w="75"/>
        <w:gridCol w:w="170"/>
        <w:gridCol w:w="5999"/>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List of completed </w:t>
            </w:r>
            <w:r>
              <w:rPr>
                <w:rFonts w:ascii="Times New Roman;Times;Serif" w:hAnsi="Times New Roman;Times;Serif"/>
                <w:b w:val="false"/>
                <w:i w:val="false"/>
                <w:caps w:val="false"/>
                <w:smallCaps w:val="false"/>
                <w:spacing w:val="-2"/>
                <w:sz w:val="20"/>
              </w:rPr>
              <w:t>games/tournaments: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final rank, </w:t>
            </w:r>
            <w:r>
              <w:rPr>
                <w:rFonts w:ascii="Times New Roman;Times;Serif" w:hAnsi="Times New Roman;Times;Serif"/>
                <w:b w:val="false"/>
                <w:i w:val="false"/>
                <w:caps w:val="false"/>
                <w:smallCaps w:val="false"/>
                <w:spacing w:val="-2"/>
                <w:sz w:val="20"/>
              </w:rPr>
              <w:t>winnings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Tapping an entry → detailed breakdown (questions, correct answers, </w:t>
            </w:r>
            <w:r>
              <w:rPr>
                <w:rFonts w:ascii="Times New Roman;Times;Serif" w:hAnsi="Times New Roman;Times;Serif"/>
                <w:b w:val="false"/>
                <w:i w:val="false"/>
                <w:caps w:val="false"/>
                <w:smallCaps w:val="false"/>
                <w:spacing w:val="-2"/>
                <w:sz w:val="20"/>
              </w:rPr>
              <w:t>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5.5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pacing w:val="-2"/>
          <w:sz w:val="20"/>
        </w:rPr>
        <w:t>Navigation</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5876" w:type="dxa"/>
        <w:jc w:val="left"/>
        <w:tblInd w:w="0" w:type="dxa"/>
        <w:tblLayout w:type="fixed"/>
        <w:tblCellMar>
          <w:top w:w="0" w:type="dxa"/>
          <w:left w:w="0" w:type="dxa"/>
          <w:bottom w:w="0" w:type="dxa"/>
          <w:right w:w="0" w:type="dxa"/>
        </w:tblCellMar>
      </w:tblPr>
      <w:tblGrid>
        <w:gridCol w:w="75"/>
        <w:gridCol w:w="170"/>
        <w:gridCol w:w="563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Bottom Navigation Bar: Feed, Discover, Scores, Play (active), </w:t>
            </w:r>
            <w:r>
              <w:rPr>
                <w:rFonts w:ascii="Times New Roman;Times;Serif" w:hAnsi="Times New Roman;Times;Serif"/>
                <w:b w:val="false"/>
                <w:i w:val="false"/>
                <w:caps w:val="false"/>
                <w:smallCaps w:val="false"/>
                <w:spacing w:val="-2"/>
                <w:sz w:val="20"/>
              </w:rPr>
              <w:t>Profile.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Profile and Player Stats (Tab </w:t>
      </w:r>
      <w:r>
        <w:rPr>
          <w:rFonts w:ascii="Times New Roman;Times;Serif" w:hAnsi="Times New Roman;Times;Serif"/>
          <w:b/>
          <w:i w:val="false"/>
          <w:caps w:val="false"/>
          <w:smallCaps w:val="false"/>
          <w:spacing w:val="-5"/>
          <w:sz w:val="2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User account, social profile, wallet, settings, preferences, missions access, </w:t>
      </w:r>
      <w:r>
        <w:rPr>
          <w:rFonts w:ascii="Times New Roman;Times;Serif" w:hAnsi="Times New Roman;Times;Serif"/>
          <w:b w:val="false"/>
          <w:i w:val="false"/>
          <w:caps w:val="false"/>
          <w:smallCaps w:val="false"/>
          <w:spacing w:val="-2"/>
          <w:sz w:val="20"/>
        </w:rPr>
        <w:t>achievements.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Profile </w:t>
      </w:r>
      <w:r>
        <w:rPr>
          <w:rFonts w:ascii="Times New Roman;Times;Serif" w:hAnsi="Times New Roman;Times;Serif"/>
          <w:b/>
          <w:i w:val="false"/>
          <w:caps w:val="false"/>
          <w:smallCaps w:val="false"/>
          <w:spacing w:val="-2"/>
          <w:sz w:val="20"/>
        </w:rPr>
        <w:t>Header</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5209" w:type="dxa"/>
        <w:jc w:val="left"/>
        <w:tblInd w:w="0" w:type="dxa"/>
        <w:tblLayout w:type="fixed"/>
        <w:tblCellMar>
          <w:top w:w="0" w:type="dxa"/>
          <w:left w:w="0" w:type="dxa"/>
          <w:bottom w:w="0" w:type="dxa"/>
          <w:right w:w="0" w:type="dxa"/>
        </w:tblCellMar>
      </w:tblPr>
      <w:tblGrid>
        <w:gridCol w:w="75"/>
        <w:gridCol w:w="170"/>
        <w:gridCol w:w="496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User Avatar &amp; </w:t>
            </w:r>
            <w:r>
              <w:rPr>
                <w:rFonts w:ascii="Times New Roman;Times;Serif" w:hAnsi="Times New Roman;Times;Serif"/>
                <w:b w:val="false"/>
                <w:i w:val="false"/>
                <w:caps w:val="false"/>
                <w:smallCaps w:val="false"/>
                <w:spacing w:val="-4"/>
                <w:sz w:val="20"/>
              </w:rPr>
              <w:t>Name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Edit Profile button (change avatar, update </w:t>
            </w:r>
            <w:r>
              <w:rPr>
                <w:rFonts w:ascii="Times New Roman;Times;Serif" w:hAnsi="Times New Roman;Times;Serif"/>
                <w:b w:val="false"/>
                <w:i w:val="false"/>
                <w:caps w:val="false"/>
                <w:smallCaps w:val="false"/>
                <w:spacing w:val="-2"/>
                <w:sz w:val="20"/>
              </w:rPr>
              <w:t>info)</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User Level (e.g., “Level 5”) based on </w:t>
            </w:r>
            <w:r>
              <w:rPr>
                <w:rFonts w:ascii="Times New Roman;Times;Serif" w:hAnsi="Times New Roman;Times;Serif"/>
                <w:b w:val="false"/>
                <w:i w:val="false"/>
                <w:caps w:val="false"/>
                <w:smallCaps w:val="false"/>
                <w:spacing w:val="-2"/>
                <w:sz w:val="20"/>
              </w:rPr>
              <w:t>Missions/Achievements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6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Favorite Teams/Leagues” link to manage user </w:t>
            </w:r>
            <w:r>
              <w:rPr>
                <w:rFonts w:ascii="Times New Roman;Times;Serif" w:hAnsi="Times New Roman;Times;Serif"/>
                <w:b w:val="false"/>
                <w:i w:val="false"/>
                <w:caps w:val="false"/>
                <w:smallCaps w:val="false"/>
                <w:spacing w:val="-2"/>
                <w:sz w:val="20"/>
              </w:rPr>
              <w:t>preferences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Social stats (followers, following, </w:t>
            </w:r>
            <w:r>
              <w:rPr>
                <w:rFonts w:ascii="Times New Roman;Times;Serif" w:hAnsi="Times New Roman;Times;Serif"/>
                <w:b w:val="false"/>
                <w:i w:val="false"/>
                <w:caps w:val="false"/>
                <w:smallCaps w:val="false"/>
                <w:spacing w:val="-2"/>
                <w:sz w:val="20"/>
              </w:rPr>
              <w:t>engagement)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Social Profile </w:t>
      </w:r>
      <w:r>
        <w:rPr>
          <w:rFonts w:ascii="Times New Roman;Times;Serif" w:hAnsi="Times New Roman;Times;Serif"/>
          <w:b/>
          <w:i w:val="false"/>
          <w:caps w:val="false"/>
          <w:smallCaps w:val="false"/>
          <w:spacing w:val="-2"/>
          <w:sz w:val="20"/>
        </w:rPr>
        <w:t>Elements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3028" w:type="dxa"/>
        <w:jc w:val="left"/>
        <w:tblInd w:w="0" w:type="dxa"/>
        <w:tblLayout w:type="fixed"/>
        <w:tblCellMar>
          <w:top w:w="0" w:type="dxa"/>
          <w:left w:w="0" w:type="dxa"/>
          <w:bottom w:w="0" w:type="dxa"/>
          <w:right w:w="0" w:type="dxa"/>
        </w:tblCellMar>
      </w:tblPr>
      <w:tblGrid>
        <w:gridCol w:w="75"/>
        <w:gridCol w:w="170"/>
        <w:gridCol w:w="278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Bio/About </w:t>
            </w:r>
            <w:r>
              <w:rPr>
                <w:rFonts w:ascii="Times New Roman;Times;Serif" w:hAnsi="Times New Roman;Times;Serif"/>
                <w:b w:val="false"/>
                <w:i w:val="false"/>
                <w:caps w:val="false"/>
                <w:smallCaps w:val="false"/>
                <w:spacing w:val="-2"/>
                <w:sz w:val="20"/>
              </w:rPr>
              <w:t>section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Achievements and badges </w:t>
            </w:r>
            <w:r>
              <w:rPr>
                <w:rFonts w:ascii="Times New Roman;Times;Serif" w:hAnsi="Times New Roman;Times;Serif"/>
                <w:b w:val="false"/>
                <w:i w:val="false"/>
                <w:caps w:val="false"/>
                <w:smallCaps w:val="false"/>
                <w:spacing w:val="-2"/>
                <w:sz w:val="20"/>
              </w:rPr>
              <w:t>display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Content </w:t>
            </w:r>
            <w:r>
              <w:rPr>
                <w:rFonts w:ascii="Times New Roman;Times;Serif" w:hAnsi="Times New Roman;Times;Serif"/>
                <w:b w:val="false"/>
                <w:i w:val="false"/>
                <w:caps w:val="false"/>
                <w:smallCaps w:val="false"/>
                <w:spacing w:val="-2"/>
                <w:sz w:val="20"/>
              </w:rPr>
              <w:t>tabs:</w:t>
            </w:r>
          </w:p>
        </w:tc>
      </w:tr>
    </w:tbl>
    <w:p>
      <w:pPr>
        <w:pStyle w:val="TextBody"/>
        <w:bidi w:val="0"/>
        <w:spacing w:before="0" w:after="0"/>
        <w:ind w:left="0" w:right="0" w:hanging="0"/>
        <w:jc w:val="left"/>
        <w:rPr>
          <w:caps w:val="false"/>
          <w:smallCaps w:val="false"/>
        </w:rPr>
      </w:pPr>
      <w:r>
        <w:rPr>
          <w:caps w:val="false"/>
          <w:smallCaps w:val="false"/>
        </w:rPr>
        <w:t> </w:t>
      </w:r>
    </w:p>
    <w:tbl>
      <w:tblPr>
        <w:tblW w:w="3997" w:type="dxa"/>
        <w:jc w:val="left"/>
        <w:tblInd w:w="0" w:type="dxa"/>
        <w:tblLayout w:type="fixed"/>
        <w:tblCellMar>
          <w:top w:w="0" w:type="dxa"/>
          <w:left w:w="0" w:type="dxa"/>
          <w:bottom w:w="0" w:type="dxa"/>
          <w:right w:w="0" w:type="dxa"/>
        </w:tblCellMar>
      </w:tblPr>
      <w:tblGrid>
        <w:gridCol w:w="75"/>
        <w:gridCol w:w="170"/>
        <w:gridCol w:w="375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Posts: User’s social </w:t>
            </w:r>
            <w:r>
              <w:rPr>
                <w:rFonts w:ascii="Times New Roman;Times;Serif" w:hAnsi="Times New Roman;Times;Serif"/>
                <w:b w:val="false"/>
                <w:i w:val="false"/>
                <w:caps w:val="false"/>
                <w:smallCaps w:val="false"/>
                <w:spacing w:val="-2"/>
                <w:sz w:val="20"/>
              </w:rPr>
              <w:t>content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Activity: Recent interactions and </w:t>
            </w:r>
            <w:r>
              <w:rPr>
                <w:rFonts w:ascii="Times New Roman;Times;Serif" w:hAnsi="Times New Roman;Times;Serif"/>
                <w:b w:val="false"/>
                <w:i w:val="false"/>
                <w:caps w:val="false"/>
                <w:smallCaps w:val="false"/>
                <w:spacing w:val="-2"/>
                <w:sz w:val="20"/>
              </w:rPr>
              <w:t>engagement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Collections: Saved </w:t>
            </w:r>
            <w:r>
              <w:rPr>
                <w:rFonts w:ascii="Times New Roman;Times;Serif" w:hAnsi="Times New Roman;Times;Serif"/>
                <w:b w:val="false"/>
                <w:i w:val="false"/>
                <w:caps w:val="false"/>
                <w:smallCaps w:val="false"/>
                <w:spacing w:val="-2"/>
                <w:sz w:val="20"/>
              </w:rPr>
              <w:t>content</w:t>
            </w:r>
          </w:p>
        </w:tc>
      </w:tr>
    </w:tbl>
    <w:p>
      <w:pPr>
        <w:pStyle w:val="TextBody"/>
        <w:bidi w:val="0"/>
        <w:spacing w:before="0" w:after="0"/>
        <w:ind w:left="0" w:right="0" w:hanging="0"/>
        <w:jc w:val="left"/>
        <w:rPr>
          <w:caps w:val="false"/>
          <w:smallCaps w:val="false"/>
        </w:rPr>
      </w:pPr>
      <w:r>
        <w:rPr>
          <w:caps w:val="false"/>
          <w:smallCaps w:val="false"/>
        </w:rPr>
        <w:t> </w:t>
      </w:r>
    </w:p>
    <w:tbl>
      <w:tblPr>
        <w:tblW w:w="3958" w:type="dxa"/>
        <w:jc w:val="left"/>
        <w:tblInd w:w="0" w:type="dxa"/>
        <w:tblLayout w:type="fixed"/>
        <w:tblCellMar>
          <w:top w:w="0" w:type="dxa"/>
          <w:left w:w="0" w:type="dxa"/>
          <w:bottom w:w="0" w:type="dxa"/>
          <w:right w:w="0" w:type="dxa"/>
        </w:tblCellMar>
      </w:tblPr>
      <w:tblGrid>
        <w:gridCol w:w="75"/>
        <w:gridCol w:w="170"/>
        <w:gridCol w:w="371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1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Find Friends” option to grow social </w:t>
            </w:r>
            <w:r>
              <w:rPr>
                <w:rFonts w:ascii="Times New Roman;Times;Serif" w:hAnsi="Times New Roman;Times;Serif"/>
                <w:b w:val="false"/>
                <w:i w:val="false"/>
                <w:caps w:val="false"/>
                <w:smallCaps w:val="false"/>
                <w:spacing w:val="-2"/>
                <w:sz w:val="20"/>
              </w:rPr>
              <w:t>network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1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Invite Friends” to share the </w:t>
            </w:r>
            <w:r>
              <w:rPr>
                <w:rFonts w:ascii="Times New Roman;Times;Serif" w:hAnsi="Times New Roman;Times;Serif"/>
                <w:b w:val="false"/>
                <w:i w:val="false"/>
                <w:caps w:val="false"/>
                <w:smallCaps w:val="false"/>
                <w:spacing w:val="-5"/>
                <w:sz w:val="20"/>
              </w:rPr>
              <w:t>app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pacing w:val="-2"/>
          <w:sz w:val="20"/>
        </w:rPr>
        <w:t>Wallet</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3523" w:type="dxa"/>
        <w:jc w:val="left"/>
        <w:tblInd w:w="0" w:type="dxa"/>
        <w:tblLayout w:type="fixed"/>
        <w:tblCellMar>
          <w:top w:w="0" w:type="dxa"/>
          <w:left w:w="0" w:type="dxa"/>
          <w:bottom w:w="0" w:type="dxa"/>
          <w:right w:w="0" w:type="dxa"/>
        </w:tblCellMar>
      </w:tblPr>
      <w:tblGrid>
        <w:gridCol w:w="75"/>
        <w:gridCol w:w="170"/>
        <w:gridCol w:w="327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Balance Display: current wallet </w:t>
            </w:r>
            <w:r>
              <w:rPr>
                <w:rFonts w:ascii="Times New Roman;Times;Serif" w:hAnsi="Times New Roman;Times;Serif"/>
                <w:b w:val="false"/>
                <w:i w:val="false"/>
                <w:caps w:val="false"/>
                <w:smallCaps w:val="false"/>
                <w:spacing w:val="-2"/>
                <w:sz w:val="20"/>
              </w:rPr>
              <w:t>amount.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 Withdraw </w:t>
            </w:r>
            <w:r>
              <w:rPr>
                <w:rFonts w:ascii="Times New Roman;Times;Serif" w:hAnsi="Times New Roman;Times;Serif"/>
                <w:b w:val="false"/>
                <w:i w:val="false"/>
                <w:caps w:val="false"/>
                <w:smallCaps w:val="false"/>
                <w:spacing w:val="-2"/>
                <w:sz w:val="20"/>
              </w:rPr>
              <w:t>buttons:</w:t>
            </w:r>
          </w:p>
        </w:tc>
      </w:tr>
    </w:tbl>
    <w:p>
      <w:pPr>
        <w:pStyle w:val="TextBody"/>
        <w:bidi w:val="0"/>
        <w:spacing w:before="0" w:after="0"/>
        <w:ind w:left="0" w:right="0" w:hanging="0"/>
        <w:jc w:val="left"/>
        <w:rPr>
          <w:caps w:val="false"/>
          <w:smallCaps w:val="false"/>
        </w:rPr>
      </w:pPr>
      <w:r>
        <w:rPr>
          <w:caps w:val="false"/>
          <w:smallCaps w:val="false"/>
        </w:rPr>
        <w:t> </w:t>
      </w:r>
    </w:p>
    <w:tbl>
      <w:tblPr>
        <w:tblW w:w="5621" w:type="dxa"/>
        <w:jc w:val="left"/>
        <w:tblInd w:w="0" w:type="dxa"/>
        <w:tblLayout w:type="fixed"/>
        <w:tblCellMar>
          <w:top w:w="0" w:type="dxa"/>
          <w:left w:w="0" w:type="dxa"/>
          <w:bottom w:w="0" w:type="dxa"/>
          <w:right w:w="0" w:type="dxa"/>
        </w:tblCellMar>
      </w:tblPr>
      <w:tblGrid>
        <w:gridCol w:w="75"/>
        <w:gridCol w:w="170"/>
        <w:gridCol w:w="537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Opens respective flows with payment gateways and KYC </w:t>
            </w:r>
            <w:r>
              <w:rPr>
                <w:rFonts w:ascii="Times New Roman;Times;Serif" w:hAnsi="Times New Roman;Times;Serif"/>
                <w:b w:val="false"/>
                <w:i w:val="false"/>
                <w:caps w:val="false"/>
                <w:smallCaps w:val="false"/>
                <w:spacing w:val="-2"/>
                <w:sz w:val="20"/>
              </w:rPr>
              <w:t>prompts.</w:t>
            </w:r>
          </w:p>
        </w:tc>
      </w:tr>
    </w:tbl>
    <w:p>
      <w:pPr>
        <w:pStyle w:val="TextBody"/>
        <w:bidi w:val="0"/>
        <w:spacing w:before="0" w:after="0"/>
        <w:ind w:left="0" w:right="0" w:hanging="0"/>
        <w:jc w:val="left"/>
        <w:rPr>
          <w:caps w:val="false"/>
          <w:smallCaps w:val="false"/>
        </w:rPr>
      </w:pPr>
      <w:r>
        <w:rPr>
          <w:caps w:val="false"/>
          <w:smallCaps w:val="false"/>
        </w:rPr>
        <w:t> </w:t>
      </w:r>
    </w:p>
    <w:tbl>
      <w:tblPr>
        <w:tblW w:w="5687" w:type="dxa"/>
        <w:jc w:val="left"/>
        <w:tblInd w:w="0" w:type="dxa"/>
        <w:tblLayout w:type="fixed"/>
        <w:tblCellMar>
          <w:top w:w="0" w:type="dxa"/>
          <w:left w:w="0" w:type="dxa"/>
          <w:bottom w:w="0" w:type="dxa"/>
          <w:right w:w="0" w:type="dxa"/>
        </w:tblCellMar>
      </w:tblPr>
      <w:tblGrid>
        <w:gridCol w:w="75"/>
        <w:gridCol w:w="170"/>
        <w:gridCol w:w="544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 History: deposit, withdrawal, and RMG winnings </w:t>
            </w:r>
            <w:r>
              <w:rPr>
                <w:rFonts w:ascii="Times New Roman;Times;Serif" w:hAnsi="Times New Roman;Times;Serif"/>
                <w:b w:val="false"/>
                <w:i w:val="false"/>
                <w:caps w:val="false"/>
                <w:smallCaps w:val="false"/>
                <w:spacing w:val="-2"/>
                <w:sz w:val="20"/>
              </w:rPr>
              <w:t>logs.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Complete KYC </w:t>
      </w:r>
      <w:r>
        <w:rPr>
          <w:rFonts w:ascii="Times New Roman;Times;Serif" w:hAnsi="Times New Roman;Times;Serif"/>
          <w:b/>
          <w:i w:val="false"/>
          <w:caps w:val="false"/>
          <w:smallCaps w:val="false"/>
          <w:spacing w:val="-2"/>
          <w:sz w:val="20"/>
        </w:rPr>
        <w:t>Button</w:t>
      </w:r>
    </w:p>
    <w:p>
      <w:pPr>
        <w:pStyle w:val="TextBody"/>
        <w:bidi w:val="0"/>
        <w:spacing w:before="0" w:after="0"/>
        <w:ind w:left="0" w:right="0" w:hanging="0"/>
        <w:jc w:val="left"/>
        <w:rPr>
          <w:caps w:val="false"/>
          <w:smallCaps w:val="false"/>
        </w:rPr>
      </w:pPr>
      <w:r>
        <w:rPr>
          <w:caps w:val="false"/>
          <w:smallCaps w:val="false"/>
        </w:rPr>
        <w:t> </w:t>
      </w:r>
    </w:p>
    <w:tbl>
      <w:tblPr>
        <w:tblW w:w="5482" w:type="dxa"/>
        <w:jc w:val="left"/>
        <w:tblInd w:w="0" w:type="dxa"/>
        <w:tblLayout w:type="fixed"/>
        <w:tblCellMar>
          <w:top w:w="0" w:type="dxa"/>
          <w:left w:w="0" w:type="dxa"/>
          <w:bottom w:w="0" w:type="dxa"/>
          <w:right w:w="0" w:type="dxa"/>
        </w:tblCellMar>
      </w:tblPr>
      <w:tblGrid>
        <w:gridCol w:w="75"/>
        <w:gridCol w:w="170"/>
        <w:gridCol w:w="523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Always visible if KYC not </w:t>
            </w:r>
            <w:r>
              <w:rPr>
                <w:rFonts w:ascii="Times New Roman;Times;Serif" w:hAnsi="Times New Roman;Times;Serif"/>
                <w:b w:val="false"/>
                <w:i w:val="false"/>
                <w:caps w:val="false"/>
                <w:smallCaps w:val="false"/>
                <w:spacing w:val="-2"/>
                <w:sz w:val="20"/>
              </w:rPr>
              <w:t>completed.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Tapping leads to the KYC Flow (upload ID, </w:t>
            </w:r>
            <w:r>
              <w:rPr>
                <w:rFonts w:ascii="Times New Roman;Times;Serif" w:hAnsi="Times New Roman;Times;Serif"/>
                <w:b w:val="false"/>
                <w:i w:val="false"/>
                <w:caps w:val="false"/>
                <w:smallCaps w:val="false"/>
                <w:spacing w:val="-2"/>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Mandatory when deposit/withdraw surpasses a certain </w:t>
            </w:r>
            <w:r>
              <w:rPr>
                <w:rFonts w:ascii="Times New Roman;Times;Serif" w:hAnsi="Times New Roman;Times;Serif"/>
                <w:b w:val="false"/>
                <w:i w:val="false"/>
                <w:caps w:val="false"/>
                <w:smallCaps w:val="false"/>
                <w:spacing w:val="-2"/>
                <w:sz w:val="20"/>
              </w:rPr>
              <w:t>threshold.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Settings &amp; </w:t>
      </w:r>
      <w:r>
        <w:rPr>
          <w:rFonts w:ascii="Times New Roman;Times;Serif" w:hAnsi="Times New Roman;Times;Serif"/>
          <w:b/>
          <w:i w:val="false"/>
          <w:caps w:val="false"/>
          <w:smallCaps w:val="false"/>
          <w:spacing w:val="-2"/>
          <w:sz w:val="20"/>
        </w:rPr>
        <w:t>Preferences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5998" w:type="dxa"/>
        <w:jc w:val="left"/>
        <w:tblInd w:w="0" w:type="dxa"/>
        <w:tblLayout w:type="fixed"/>
        <w:tblCellMar>
          <w:top w:w="0" w:type="dxa"/>
          <w:left w:w="0" w:type="dxa"/>
          <w:bottom w:w="0" w:type="dxa"/>
          <w:right w:w="0" w:type="dxa"/>
        </w:tblCellMar>
      </w:tblPr>
      <w:tblGrid>
        <w:gridCol w:w="75"/>
        <w:gridCol w:w="170"/>
        <w:gridCol w:w="575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Settings: change email, phone, </w:t>
            </w:r>
            <w:r>
              <w:rPr>
                <w:rFonts w:ascii="Times New Roman;Times;Serif" w:hAnsi="Times New Roman;Times;Serif"/>
                <w:b w:val="false"/>
                <w:i w:val="false"/>
                <w:caps w:val="false"/>
                <w:smallCaps w:val="false"/>
                <w:spacing w:val="-2"/>
                <w:sz w:val="20"/>
              </w:rPr>
              <w:t>password.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Notifications: toggle match alerts, game invites, social </w:t>
            </w:r>
            <w:r>
              <w:rPr>
                <w:rFonts w:ascii="Times New Roman;Times;Serif" w:hAnsi="Times New Roman;Times;Serif"/>
                <w:b w:val="false"/>
                <w:i w:val="false"/>
                <w:caps w:val="false"/>
                <w:smallCaps w:val="false"/>
                <w:spacing w:val="-2"/>
                <w:sz w:val="20"/>
              </w:rPr>
              <w:t>notifications.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Privacy Settings: control who can see profile, contact user, view </w:t>
            </w:r>
            <w:r>
              <w:rPr>
                <w:rFonts w:ascii="Times New Roman;Times;Serif" w:hAnsi="Times New Roman;Times;Serif"/>
                <w:b w:val="false"/>
                <w:i w:val="false"/>
                <w:caps w:val="false"/>
                <w:smallCaps w:val="false"/>
                <w:spacing w:val="-2"/>
                <w:sz w:val="20"/>
              </w:rPr>
              <w:t>stories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Responsible Gaming: set deposit limits, </w:t>
            </w:r>
            <w:r>
              <w:rPr>
                <w:rFonts w:ascii="Times New Roman;Times;Serif" w:hAnsi="Times New Roman;Times;Serif"/>
                <w:b w:val="false"/>
                <w:i w:val="false"/>
                <w:caps w:val="false"/>
                <w:smallCaps w:val="false"/>
                <w:spacing w:val="-2"/>
                <w:sz w:val="20"/>
              </w:rPr>
              <w:t>disclaimers.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Language &amp; Region: multi-lingual </w:t>
            </w:r>
            <w:r>
              <w:rPr>
                <w:rFonts w:ascii="Times New Roman;Times;Serif" w:hAnsi="Times New Roman;Times;Serif"/>
                <w:b w:val="false"/>
                <w:i w:val="false"/>
                <w:caps w:val="false"/>
                <w:smallCaps w:val="false"/>
                <w:spacing w:val="-2"/>
                <w:sz w:val="20"/>
              </w:rPr>
              <w:t>support.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Help &amp; Support: FAQs, contact info, T&amp;Cs, privacy </w:t>
            </w:r>
            <w:r>
              <w:rPr>
                <w:rFonts w:ascii="Times New Roman;Times;Serif" w:hAnsi="Times New Roman;Times;Serif"/>
                <w:b w:val="false"/>
                <w:i w:val="false"/>
                <w:caps w:val="false"/>
                <w:smallCaps w:val="false"/>
                <w:spacing w:val="-2"/>
                <w:sz w:val="20"/>
              </w:rPr>
              <w:t>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Missions &amp; </w:t>
      </w:r>
      <w:r>
        <w:rPr>
          <w:rFonts w:ascii="Times New Roman;Times;Serif" w:hAnsi="Times New Roman;Times;Serif"/>
          <w:b/>
          <w:i w:val="false"/>
          <w:caps w:val="false"/>
          <w:smallCaps w:val="false"/>
          <w:spacing w:val="-2"/>
          <w:sz w:val="20"/>
        </w:rPr>
        <w:t>Achievements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Integrated Loyalty &amp; Rewards: This section shows daily/weekly missions, cumulative GXR Points earned from multiple actions (e.g., watching matches, playing RMG, chatting, sharing content), and achievement badges.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Tiered Rewards: Displays user level and progress toward unlocking VIP fan tiers with exclusive perks such as bonus multipliers and discounted RMG entry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Premium Subscription </w:t>
      </w:r>
      <w:r>
        <w:rPr>
          <w:rFonts w:ascii="Times New Roman;Times;Serif" w:hAnsi="Times New Roman;Times;Serif"/>
          <w:b/>
          <w:i w:val="false"/>
          <w:caps w:val="false"/>
          <w:smallCaps w:val="false"/>
          <w:spacing w:val="-2"/>
          <w:sz w:val="20"/>
        </w:rPr>
        <w:t>Option</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7337" w:type="dxa"/>
        <w:jc w:val="left"/>
        <w:tblInd w:w="0" w:type="dxa"/>
        <w:tblLayout w:type="fixed"/>
        <w:tblCellMar>
          <w:top w:w="0" w:type="dxa"/>
          <w:left w:w="0" w:type="dxa"/>
          <w:bottom w:w="0" w:type="dxa"/>
          <w:right w:w="0" w:type="dxa"/>
        </w:tblCellMar>
      </w:tblPr>
      <w:tblGrid>
        <w:gridCol w:w="75"/>
        <w:gridCol w:w="170"/>
        <w:gridCol w:w="709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dedicated section where users can subscribe to a premium plan. Premium users </w:t>
            </w:r>
            <w:r>
              <w:rPr>
                <w:rFonts w:ascii="Times New Roman;Times;Serif" w:hAnsi="Times New Roman;Times;Serif"/>
                <w:b w:val="false"/>
                <w:i w:val="false"/>
                <w:caps w:val="false"/>
                <w:smallCaps w:val="false"/>
                <w:spacing w:val="-2"/>
                <w:sz w:val="20"/>
              </w:rPr>
              <w:t>enjoy:</w:t>
            </w:r>
          </w:p>
        </w:tc>
      </w:tr>
    </w:tbl>
    <w:p>
      <w:pPr>
        <w:pStyle w:val="TextBody"/>
        <w:bidi w:val="0"/>
        <w:spacing w:before="0" w:after="0"/>
        <w:ind w:left="0" w:right="0" w:hanging="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75"/>
        <w:gridCol w:w="170"/>
        <w:gridCol w:w="3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Ad-free streaming across all </w:t>
            </w:r>
            <w:r>
              <w:rPr>
                <w:rFonts w:ascii="Times New Roman;Times;Serif" w:hAnsi="Times New Roman;Times;Serif"/>
                <w:b w:val="false"/>
                <w:i w:val="false"/>
                <w:caps w:val="false"/>
                <w:smallCaps w:val="false"/>
                <w:spacing w:val="-2"/>
                <w:sz w:val="20"/>
              </w:rPr>
              <w:t>features.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Priority access to RMG </w:t>
            </w:r>
            <w:r>
              <w:rPr>
                <w:rFonts w:ascii="Times New Roman;Times;Serif" w:hAnsi="Times New Roman;Times;Serif"/>
                <w:b w:val="false"/>
                <w:i w:val="false"/>
                <w:caps w:val="false"/>
                <w:smallCaps w:val="false"/>
                <w:spacing w:val="-2"/>
                <w:sz w:val="20"/>
              </w:rPr>
              <w:t>tournaments.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Bonus GXR Points multipliers on all </w:t>
            </w:r>
            <w:r>
              <w:rPr>
                <w:rFonts w:ascii="Times New Roman;Times;Serif" w:hAnsi="Times New Roman;Times;Serif"/>
                <w:b w:val="false"/>
                <w:i w:val="false"/>
                <w:caps w:val="false"/>
                <w:smallCaps w:val="false"/>
                <w:spacing w:val="-2"/>
                <w:sz w:val="20"/>
              </w:rPr>
              <w:t>activities.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Exclusive match experiences and </w:t>
            </w:r>
            <w:r>
              <w:rPr>
                <w:rFonts w:ascii="Times New Roman;Times;Serif" w:hAnsi="Times New Roman;Times;Serif"/>
                <w:b w:val="false"/>
                <w:i w:val="false"/>
                <w:caps w:val="false"/>
                <w:smallCaps w:val="false"/>
                <w:spacing w:val="-2"/>
                <w:sz w:val="20"/>
              </w:rPr>
              <w:t>rewards.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Premium badge for social </w:t>
            </w:r>
            <w:r>
              <w:rPr>
                <w:rFonts w:ascii="Times New Roman;Times;Serif" w:hAnsi="Times New Roman;Times;Serif"/>
                <w:b w:val="false"/>
                <w:i w:val="false"/>
                <w:caps w:val="false"/>
                <w:smallCaps w:val="false"/>
                <w:spacing w:val="-2"/>
                <w:sz w:val="20"/>
              </w:rPr>
              <w:t>profile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Priority in chat and hub </w:t>
            </w:r>
            <w:r>
              <w:rPr>
                <w:rFonts w:ascii="Times New Roman;Times;Serif" w:hAnsi="Times New Roman;Times;Serif"/>
                <w:b w:val="false"/>
                <w:i w:val="false"/>
                <w:caps w:val="false"/>
                <w:smallCaps w:val="false"/>
                <w:spacing w:val="-2"/>
                <w:sz w:val="20"/>
              </w:rPr>
              <w:t>discussions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Log </w:t>
      </w:r>
      <w:r>
        <w:rPr>
          <w:rFonts w:ascii="Times New Roman;Times;Serif" w:hAnsi="Times New Roman;Times;Serif"/>
          <w:b/>
          <w:i w:val="false"/>
          <w:caps w:val="false"/>
          <w:smallCaps w:val="false"/>
          <w:spacing w:val="-5"/>
          <w:sz w:val="20"/>
        </w:rPr>
        <w:t>Out</w:t>
      </w:r>
    </w:p>
    <w:p>
      <w:pPr>
        <w:pStyle w:val="TextBody"/>
        <w:bidi w:val="0"/>
        <w:spacing w:before="0" w:after="0"/>
        <w:ind w:left="0" w:right="0" w:hanging="0"/>
        <w:jc w:val="left"/>
        <w:rPr>
          <w:caps w:val="false"/>
          <w:smallCaps w:val="false"/>
          <w:spacing w:val="-5"/>
        </w:rPr>
      </w:pPr>
      <w:r>
        <w:rPr>
          <w:caps w:val="false"/>
          <w:smallCaps w:val="false"/>
          <w:spacing w:val="-5"/>
        </w:rPr>
        <w:t> </w:t>
      </w:r>
    </w:p>
    <w:tbl>
      <w:tblPr>
        <w:tblW w:w="4682" w:type="dxa"/>
        <w:jc w:val="left"/>
        <w:tblInd w:w="0" w:type="dxa"/>
        <w:tblLayout w:type="fixed"/>
        <w:tblCellMar>
          <w:top w:w="0" w:type="dxa"/>
          <w:left w:w="0" w:type="dxa"/>
          <w:bottom w:w="0" w:type="dxa"/>
          <w:right w:w="0" w:type="dxa"/>
        </w:tblCellMar>
      </w:tblPr>
      <w:tblGrid>
        <w:gridCol w:w="75"/>
        <w:gridCol w:w="170"/>
        <w:gridCol w:w="443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Located at the bottom or in a top-right overflow </w:t>
            </w:r>
            <w:r>
              <w:rPr>
                <w:rFonts w:ascii="Times New Roman;Times;Serif" w:hAnsi="Times New Roman;Times;Serif"/>
                <w:b w:val="false"/>
                <w:i w:val="false"/>
                <w:caps w:val="false"/>
                <w:smallCaps w:val="false"/>
                <w:spacing w:val="-2"/>
                <w:sz w:val="20"/>
              </w:rPr>
              <w:t>menu.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pacing w:val="-2"/>
          <w:sz w:val="20"/>
        </w:rPr>
        <w:t>Navigation</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5878" w:type="dxa"/>
        <w:jc w:val="left"/>
        <w:tblInd w:w="0" w:type="dxa"/>
        <w:tblLayout w:type="fixed"/>
        <w:tblCellMar>
          <w:top w:w="0" w:type="dxa"/>
          <w:left w:w="0" w:type="dxa"/>
          <w:bottom w:w="0" w:type="dxa"/>
          <w:right w:w="0" w:type="dxa"/>
        </w:tblCellMar>
      </w:tblPr>
      <w:tblGrid>
        <w:gridCol w:w="75"/>
        <w:gridCol w:w="170"/>
        <w:gridCol w:w="563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Bottom Navigation Bar: Feed, Discover, Scores, Play, Profile </w:t>
            </w:r>
            <w:r>
              <w:rPr>
                <w:rFonts w:ascii="Times New Roman;Times;Serif" w:hAnsi="Times New Roman;Times;Serif"/>
                <w:b w:val="false"/>
                <w:i w:val="false"/>
                <w:caps w:val="false"/>
                <w:smallCaps w:val="false"/>
                <w:spacing w:val="-2"/>
                <w:sz w:val="20"/>
              </w:rPr>
              <w:t>(active).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Live </w:t>
      </w:r>
      <w:r>
        <w:rPr>
          <w:rFonts w:ascii="Times New Roman;Times;Serif" w:hAnsi="Times New Roman;Times;Serif"/>
          <w:b/>
          <w:i w:val="false"/>
          <w:caps w:val="false"/>
          <w:smallCaps w:val="false"/>
          <w:spacing w:val="-2"/>
          <w:sz w:val="20"/>
        </w:rPr>
        <w:t>Streaming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Live match streaming with integrated social and gaming </w:t>
      </w:r>
      <w:r>
        <w:rPr>
          <w:rFonts w:ascii="Times New Roman;Times;Serif" w:hAnsi="Times New Roman;Times;Serif"/>
          <w:b w:val="false"/>
          <w:i w:val="false"/>
          <w:caps w:val="false"/>
          <w:smallCaps w:val="false"/>
          <w:spacing w:val="-2"/>
          <w:sz w:val="20"/>
        </w:rPr>
        <w:t>features.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7.1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Live Matches </w:t>
      </w:r>
      <w:r>
        <w:rPr>
          <w:rFonts w:ascii="Times New Roman;Times;Serif" w:hAnsi="Times New Roman;Times;Serif"/>
          <w:b/>
          <w:i w:val="false"/>
          <w:caps w:val="false"/>
          <w:smallCaps w:val="false"/>
          <w:spacing w:val="-2"/>
          <w:sz w:val="20"/>
        </w:rPr>
        <w:t>Overview</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1624" w:type="dxa"/>
        <w:jc w:val="left"/>
        <w:tblInd w:w="0" w:type="dxa"/>
        <w:tblLayout w:type="fixed"/>
        <w:tblCellMar>
          <w:top w:w="0" w:type="dxa"/>
          <w:left w:w="0" w:type="dxa"/>
          <w:bottom w:w="0" w:type="dxa"/>
          <w:right w:w="0" w:type="dxa"/>
        </w:tblCellMar>
      </w:tblPr>
      <w:tblGrid>
        <w:gridCol w:w="75"/>
        <w:gridCol w:w="170"/>
        <w:gridCol w:w="1379"/>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Accessible </w:t>
            </w:r>
            <w:r>
              <w:rPr>
                <w:rFonts w:ascii="Times New Roman;Times;Serif" w:hAnsi="Times New Roman;Times;Serif"/>
                <w:b w:val="false"/>
                <w:i w:val="false"/>
                <w:caps w:val="false"/>
                <w:smallCaps w:val="false"/>
                <w:spacing w:val="-2"/>
                <w:sz w:val="20"/>
              </w:rPr>
              <w:t>from:</w:t>
            </w:r>
          </w:p>
        </w:tc>
      </w:tr>
    </w:tbl>
    <w:p>
      <w:pPr>
        <w:pStyle w:val="TextBody"/>
        <w:bidi w:val="0"/>
        <w:spacing w:before="0" w:after="0"/>
        <w:ind w:left="0" w:right="0" w:hanging="0"/>
        <w:jc w:val="left"/>
        <w:rPr>
          <w:caps w:val="false"/>
          <w:smallCaps w:val="false"/>
        </w:rPr>
      </w:pPr>
      <w:r>
        <w:rPr>
          <w:caps w:val="false"/>
          <w:smallCaps w:val="false"/>
        </w:rPr>
        <w:t> </w:t>
      </w:r>
    </w:p>
    <w:tbl>
      <w:tblPr>
        <w:tblW w:w="3448" w:type="dxa"/>
        <w:jc w:val="left"/>
        <w:tblInd w:w="0" w:type="dxa"/>
        <w:tblLayout w:type="fixed"/>
        <w:tblCellMar>
          <w:top w:w="0" w:type="dxa"/>
          <w:left w:w="0" w:type="dxa"/>
          <w:bottom w:w="0" w:type="dxa"/>
          <w:right w:w="0" w:type="dxa"/>
        </w:tblCellMar>
      </w:tblPr>
      <w:tblGrid>
        <w:gridCol w:w="75"/>
        <w:gridCol w:w="170"/>
        <w:gridCol w:w="320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Live Matches” section on Social </w:t>
            </w:r>
            <w:r>
              <w:rPr>
                <w:rFonts w:ascii="Times New Roman;Times;Serif" w:hAnsi="Times New Roman;Times;Serif"/>
                <w:b w:val="false"/>
                <w:i w:val="false"/>
                <w:caps w:val="false"/>
                <w:smallCaps w:val="false"/>
                <w:spacing w:val="-4"/>
                <w:sz w:val="20"/>
              </w:rPr>
              <w:t>Feed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Live tab on </w:t>
            </w:r>
            <w:r>
              <w:rPr>
                <w:rFonts w:ascii="Times New Roman;Times;Serif" w:hAnsi="Times New Roman;Times;Serif"/>
                <w:b w:val="false"/>
                <w:i w:val="false"/>
                <w:caps w:val="false"/>
                <w:smallCaps w:val="false"/>
                <w:spacing w:val="-2"/>
                <w:sz w:val="20"/>
              </w:rPr>
              <w:t>Scores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notifications for favorite </w:t>
            </w:r>
            <w:r>
              <w:rPr>
                <w:rFonts w:ascii="Times New Roman;Times;Serif" w:hAnsi="Times New Roman;Times;Serif"/>
                <w:b w:val="false"/>
                <w:i w:val="false"/>
                <w:caps w:val="false"/>
                <w:smallCaps w:val="false"/>
                <w:spacing w:val="-2"/>
                <w:sz w:val="20"/>
              </w:rPr>
              <w:t>teams</w:t>
            </w:r>
          </w:p>
        </w:tc>
      </w:tr>
    </w:tbl>
    <w:p>
      <w:pPr>
        <w:pStyle w:val="TextBody"/>
        <w:bidi w:val="0"/>
        <w:spacing w:before="0" w:after="0"/>
        <w:ind w:left="0" w:right="0" w:hanging="0"/>
        <w:jc w:val="left"/>
        <w:rPr>
          <w:caps w:val="false"/>
          <w:smallCaps w:val="false"/>
        </w:rPr>
      </w:pPr>
      <w:r>
        <w:rPr>
          <w:caps w:val="false"/>
          <w:smallCaps w:val="false"/>
        </w:rPr>
        <w:t> </w:t>
      </w:r>
    </w:p>
    <w:tbl>
      <w:tblPr>
        <w:tblW w:w="915" w:type="dxa"/>
        <w:jc w:val="left"/>
        <w:tblInd w:w="0" w:type="dxa"/>
        <w:tblLayout w:type="fixed"/>
        <w:tblCellMar>
          <w:top w:w="0" w:type="dxa"/>
          <w:left w:w="0" w:type="dxa"/>
          <w:bottom w:w="0" w:type="dxa"/>
          <w:right w:w="0" w:type="dxa"/>
        </w:tblCellMar>
      </w:tblPr>
      <w:tblGrid>
        <w:gridCol w:w="75"/>
        <w:gridCol w:w="170"/>
        <w:gridCol w:w="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Layout:</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multiple matches, show a list of match thumbnails with team logos, match time, “LIVE” label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CTA: “Watch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4"/>
                <w:sz w:val="20"/>
              </w:rPr>
              <w:t>Now”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7.2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Match Live </w:t>
      </w:r>
      <w:r>
        <w:rPr>
          <w:rFonts w:ascii="Times New Roman;Times;Serif" w:hAnsi="Times New Roman;Times;Serif"/>
          <w:b/>
          <w:i w:val="false"/>
          <w:caps w:val="false"/>
          <w:smallCaps w:val="false"/>
          <w:spacing w:val="-2"/>
          <w:sz w:val="20"/>
        </w:rPr>
        <w:t>Stream</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5044" w:type="dxa"/>
        <w:jc w:val="left"/>
        <w:tblInd w:w="0" w:type="dxa"/>
        <w:tblLayout w:type="fixed"/>
        <w:tblCellMar>
          <w:top w:w="0" w:type="dxa"/>
          <w:left w:w="0" w:type="dxa"/>
          <w:bottom w:w="0" w:type="dxa"/>
          <w:right w:w="0" w:type="dxa"/>
        </w:tblCellMar>
      </w:tblPr>
      <w:tblGrid>
        <w:gridCol w:w="75"/>
        <w:gridCol w:w="170"/>
        <w:gridCol w:w="4799"/>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Full Screen Video </w:t>
            </w:r>
            <w:r>
              <w:rPr>
                <w:rFonts w:ascii="Times New Roman;Times;Serif" w:hAnsi="Times New Roman;Times;Serif"/>
                <w:b w:val="false"/>
                <w:i w:val="false"/>
                <w:caps w:val="false"/>
                <w:smallCaps w:val="false"/>
                <w:spacing w:val="-2"/>
                <w:sz w:val="20"/>
              </w:rPr>
              <w:t>Player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Top Overlay: Display basic match info (teams, score, </w:t>
            </w:r>
            <w:r>
              <w:rPr>
                <w:rFonts w:ascii="Times New Roman;Times;Serif" w:hAnsi="Times New Roman;Times;Serif"/>
                <w:b w:val="false"/>
                <w:i w:val="false"/>
                <w:caps w:val="false"/>
                <w:smallCaps w:val="false"/>
                <w:spacing w:val="-2"/>
                <w:sz w:val="20"/>
              </w:rPr>
              <w:t>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Overlay </w:t>
            </w:r>
            <w:r>
              <w:rPr>
                <w:rFonts w:ascii="Times New Roman;Times;Serif" w:hAnsi="Times New Roman;Times;Serif"/>
                <w:b w:val="false"/>
                <w:i w:val="false"/>
                <w:caps w:val="false"/>
                <w:smallCaps w:val="false"/>
                <w:spacing w:val="-2"/>
                <w:sz w:val="20"/>
              </w:rPr>
              <w:t>Icons:</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RMG/Trivia icon: Opens an integrated side panel with one-click betting options and real-time interactive polls.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Chat icon: Opens in-stream chat that also supports quick ‘chat bets’ (e.g., type YES to bet).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 icon: Capture and share moments to social </w:t>
            </w:r>
            <w:r>
              <w:rPr>
                <w:rFonts w:ascii="Times New Roman;Times;Serif" w:hAnsi="Times New Roman;Times;Serif"/>
                <w:b w:val="false"/>
                <w:i w:val="false"/>
                <w:caps w:val="false"/>
                <w:smallCaps w:val="false"/>
                <w:spacing w:val="-4"/>
                <w:sz w:val="20"/>
              </w:rPr>
              <w:t>feed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Premium Indicator (if applicable): Visible for premium subscribers for exclusive </w:t>
            </w:r>
            <w:r>
              <w:rPr>
                <w:rFonts w:ascii="Times New Roman;Times;Serif" w:hAnsi="Times New Roman;Times;Serif"/>
                <w:b w:val="false"/>
                <w:i w:val="false"/>
                <w:caps w:val="false"/>
                <w:smallCaps w:val="false"/>
                <w:spacing w:val="-2"/>
                <w:sz w:val="20"/>
              </w:rPr>
              <w:t>offers.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Embedded Betting Options: A non-intrusive banner overlay within the video reading ‘Who will score next? Tap to bet instantly’ without redirecting to a separate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7.3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In-Match Gaming </w:t>
      </w:r>
      <w:r>
        <w:rPr>
          <w:rFonts w:ascii="Times New Roman;Times;Serif" w:hAnsi="Times New Roman;Times;Serif"/>
          <w:b/>
          <w:i w:val="false"/>
          <w:caps w:val="false"/>
          <w:smallCaps w:val="false"/>
          <w:spacing w:val="-2"/>
          <w:sz w:val="20"/>
        </w:rPr>
        <w:t>Overlays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7987" w:type="dxa"/>
        <w:jc w:val="left"/>
        <w:tblInd w:w="0" w:type="dxa"/>
        <w:tblLayout w:type="fixed"/>
        <w:tblCellMar>
          <w:top w:w="0" w:type="dxa"/>
          <w:left w:w="0" w:type="dxa"/>
          <w:bottom w:w="0" w:type="dxa"/>
          <w:right w:w="0" w:type="dxa"/>
        </w:tblCellMar>
      </w:tblPr>
      <w:tblGrid>
        <w:gridCol w:w="75"/>
        <w:gridCol w:w="170"/>
        <w:gridCol w:w="774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the user taps the Game Icon, a slide-in panel appears with match-specific RMG </w:t>
            </w:r>
            <w:r>
              <w:rPr>
                <w:rFonts w:ascii="Times New Roman;Times;Serif" w:hAnsi="Times New Roman;Times;Serif"/>
                <w:b w:val="false"/>
                <w:i w:val="false"/>
                <w:caps w:val="false"/>
                <w:smallCaps w:val="false"/>
                <w:spacing w:val="-2"/>
                <w:sz w:val="20"/>
              </w:rPr>
              <w:t>activities:</w:t>
            </w:r>
          </w:p>
        </w:tc>
      </w:tr>
    </w:tbl>
    <w:p>
      <w:pPr>
        <w:pStyle w:val="TextBody"/>
        <w:bidi w:val="0"/>
        <w:spacing w:before="0" w:after="0"/>
        <w:ind w:left="0" w:right="0" w:hanging="0"/>
        <w:jc w:val="left"/>
        <w:rPr>
          <w:caps w:val="false"/>
          <w:smallCaps w:val="false"/>
        </w:rPr>
      </w:pPr>
      <w:r>
        <w:rPr>
          <w:caps w:val="false"/>
          <w:smallCaps w:val="false"/>
        </w:rPr>
        <w:t> </w:t>
      </w:r>
    </w:p>
    <w:tbl>
      <w:tblPr>
        <w:tblW w:w="3703" w:type="dxa"/>
        <w:jc w:val="left"/>
        <w:tblInd w:w="0" w:type="dxa"/>
        <w:tblLayout w:type="fixed"/>
        <w:tblCellMar>
          <w:top w:w="0" w:type="dxa"/>
          <w:left w:w="0" w:type="dxa"/>
          <w:bottom w:w="0" w:type="dxa"/>
          <w:right w:w="0" w:type="dxa"/>
        </w:tblCellMar>
      </w:tblPr>
      <w:tblGrid>
        <w:gridCol w:w="75"/>
        <w:gridCol w:w="170"/>
        <w:gridCol w:w="345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Who will score the next </w:t>
            </w:r>
            <w:r>
              <w:rPr>
                <w:rFonts w:ascii="Times New Roman;Times;Serif" w:hAnsi="Times New Roman;Times;Serif"/>
                <w:b w:val="false"/>
                <w:i w:val="false"/>
                <w:caps w:val="false"/>
                <w:smallCaps w:val="false"/>
                <w:spacing w:val="-2"/>
                <w:sz w:val="20"/>
              </w:rPr>
              <w:t>goal?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Will there be a goal in the next 5 </w:t>
            </w:r>
            <w:r>
              <w:rPr>
                <w:rFonts w:ascii="Times New Roman;Times;Serif" w:hAnsi="Times New Roman;Times;Serif"/>
                <w:b w:val="false"/>
                <w:i w:val="false"/>
                <w:caps w:val="false"/>
                <w:smallCaps w:val="false"/>
                <w:spacing w:val="-2"/>
                <w:sz w:val="20"/>
              </w:rPr>
              <w:t>minutes?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Predict the final </w:t>
            </w:r>
            <w:r>
              <w:rPr>
                <w:rFonts w:ascii="Times New Roman;Times;Serif" w:hAnsi="Times New Roman;Times;Serif"/>
                <w:b w:val="false"/>
                <w:i w:val="false"/>
                <w:caps w:val="false"/>
                <w:smallCaps w:val="false"/>
                <w:spacing w:val="-2"/>
                <w:sz w:val="20"/>
              </w:rPr>
              <w:t>score.</w:t>
            </w:r>
          </w:p>
        </w:tc>
      </w:tr>
    </w:tbl>
    <w:p>
      <w:pPr>
        <w:pStyle w:val="TextBody"/>
        <w:bidi w:val="0"/>
        <w:spacing w:before="0" w:after="0"/>
        <w:ind w:left="0" w:right="0" w:hanging="0"/>
        <w:jc w:val="left"/>
        <w:rPr>
          <w:caps w:val="false"/>
          <w:smallCaps w:val="false"/>
        </w:rPr>
      </w:pPr>
      <w:r>
        <w:rPr>
          <w:caps w:val="false"/>
          <w:smallCaps w:val="false"/>
        </w:rPr>
        <w:t> </w:t>
      </w:r>
    </w:p>
    <w:tbl>
      <w:tblPr>
        <w:tblW w:w="3356" w:type="dxa"/>
        <w:jc w:val="left"/>
        <w:tblInd w:w="0" w:type="dxa"/>
        <w:tblLayout w:type="fixed"/>
        <w:tblCellMar>
          <w:top w:w="0" w:type="dxa"/>
          <w:left w:w="0" w:type="dxa"/>
          <w:bottom w:w="0" w:type="dxa"/>
          <w:right w:w="0" w:type="dxa"/>
        </w:tblCellMar>
      </w:tblPr>
      <w:tblGrid>
        <w:gridCol w:w="75"/>
        <w:gridCol w:w="170"/>
        <w:gridCol w:w="311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“game” or “challenge” </w:t>
            </w:r>
            <w:r>
              <w:rPr>
                <w:rFonts w:ascii="Times New Roman;Times;Serif" w:hAnsi="Times New Roman;Times;Serif"/>
                <w:b w:val="false"/>
                <w:i w:val="false"/>
                <w:caps w:val="false"/>
                <w:smallCaps w:val="false"/>
                <w:spacing w:val="-2"/>
                <w:sz w:val="20"/>
              </w:rPr>
              <w:t>includes:</w:t>
            </w:r>
          </w:p>
        </w:tc>
      </w:tr>
    </w:tbl>
    <w:p>
      <w:pPr>
        <w:pStyle w:val="TextBody"/>
        <w:bidi w:val="0"/>
        <w:spacing w:before="0" w:after="0"/>
        <w:ind w:left="0" w:right="0" w:hanging="0"/>
        <w:jc w:val="left"/>
        <w:rPr>
          <w:caps w:val="false"/>
          <w:smallCaps w:val="false"/>
        </w:rPr>
      </w:pPr>
      <w:r>
        <w:rPr>
          <w:caps w:val="false"/>
          <w:smallCaps w:val="false"/>
        </w:rPr>
        <w:t> </w:t>
      </w:r>
    </w:p>
    <w:tbl>
      <w:tblPr>
        <w:tblW w:w="6527" w:type="dxa"/>
        <w:jc w:val="left"/>
        <w:tblInd w:w="0" w:type="dxa"/>
        <w:tblLayout w:type="fixed"/>
        <w:tblCellMar>
          <w:top w:w="0" w:type="dxa"/>
          <w:left w:w="0" w:type="dxa"/>
          <w:bottom w:w="0" w:type="dxa"/>
          <w:right w:w="0" w:type="dxa"/>
        </w:tblCellMar>
      </w:tblPr>
      <w:tblGrid>
        <w:gridCol w:w="75"/>
        <w:gridCol w:w="170"/>
        <w:gridCol w:w="628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Possible outcomes (Team A, Team B, or “No goal” in X </w:t>
            </w:r>
            <w:r>
              <w:rPr>
                <w:rFonts w:ascii="Times New Roman;Times;Serif" w:hAnsi="Times New Roman;Times;Serif"/>
                <w:b w:val="false"/>
                <w:i w:val="false"/>
                <w:caps w:val="false"/>
                <w:smallCaps w:val="false"/>
                <w:spacing w:val="-2"/>
                <w:sz w:val="20"/>
              </w:rPr>
              <w:t>minutes).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Entry Fee (if it’s paid) or “Free” if it’s a promotional </w:t>
            </w:r>
            <w:r>
              <w:rPr>
                <w:rFonts w:ascii="Times New Roman;Times;Serif" w:hAnsi="Times New Roman;Times;Serif"/>
                <w:b w:val="false"/>
                <w:i w:val="false"/>
                <w:caps w:val="false"/>
                <w:smallCaps w:val="false"/>
                <w:spacing w:val="-2"/>
                <w:sz w:val="20"/>
              </w:rPr>
              <w:t>challenge.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Real-Money Prize or a share of a prize </w:t>
            </w:r>
            <w:r>
              <w:rPr>
                <w:rFonts w:ascii="Times New Roman;Times;Serif" w:hAnsi="Times New Roman;Times;Serif"/>
                <w:b w:val="false"/>
                <w:i w:val="false"/>
                <w:caps w:val="false"/>
                <w:smallCaps w:val="false"/>
                <w:spacing w:val="-2"/>
                <w:sz w:val="20"/>
              </w:rPr>
              <w:t>pool.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Time-limited: The option closes if the event is resolved or a countdown </w:t>
            </w:r>
            <w:r>
              <w:rPr>
                <w:rFonts w:ascii="Times New Roman;Times;Serif" w:hAnsi="Times New Roman;Times;Serif"/>
                <w:b w:val="false"/>
                <w:i w:val="false"/>
                <w:caps w:val="false"/>
                <w:smallCaps w:val="false"/>
                <w:spacing w:val="-2"/>
                <w:sz w:val="20"/>
              </w:rPr>
              <w:t>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7.4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Live Chat &amp; Social </w:t>
      </w:r>
      <w:r>
        <w:rPr>
          <w:rFonts w:ascii="Times New Roman;Times;Serif" w:hAnsi="Times New Roman;Times;Serif"/>
          <w:b/>
          <w:i w:val="false"/>
          <w:caps w:val="false"/>
          <w:smallCaps w:val="false"/>
          <w:spacing w:val="-2"/>
          <w:sz w:val="20"/>
        </w:rPr>
        <w:t>Integration</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2239" w:type="dxa"/>
        <w:jc w:val="left"/>
        <w:tblInd w:w="0" w:type="dxa"/>
        <w:tblLayout w:type="fixed"/>
        <w:tblCellMar>
          <w:top w:w="0" w:type="dxa"/>
          <w:left w:w="0" w:type="dxa"/>
          <w:bottom w:w="0" w:type="dxa"/>
          <w:right w:w="0" w:type="dxa"/>
        </w:tblCellMar>
      </w:tblPr>
      <w:tblGrid>
        <w:gridCol w:w="75"/>
        <w:gridCol w:w="170"/>
        <w:gridCol w:w="199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In-stream live chat </w:t>
            </w:r>
            <w:r>
              <w:rPr>
                <w:rFonts w:ascii="Times New Roman;Times;Serif" w:hAnsi="Times New Roman;Times;Serif"/>
                <w:b w:val="false"/>
                <w:i w:val="false"/>
                <w:caps w:val="false"/>
                <w:smallCaps w:val="false"/>
                <w:spacing w:val="-2"/>
                <w:sz w:val="20"/>
              </w:rPr>
              <w:t>with:</w:t>
            </w:r>
          </w:p>
        </w:tc>
      </w:tr>
    </w:tbl>
    <w:p>
      <w:pPr>
        <w:pStyle w:val="TextBody"/>
        <w:bidi w:val="0"/>
        <w:spacing w:before="0" w:after="0"/>
        <w:ind w:left="0" w:right="0" w:hanging="0"/>
        <w:jc w:val="left"/>
        <w:rPr>
          <w:caps w:val="false"/>
          <w:smallCaps w:val="false"/>
        </w:rPr>
      </w:pPr>
      <w:r>
        <w:rPr>
          <w:caps w:val="false"/>
          <w:smallCaps w:val="false"/>
        </w:rPr>
        <w:t> </w:t>
      </w:r>
    </w:p>
    <w:tbl>
      <w:tblPr>
        <w:tblW w:w="5270" w:type="dxa"/>
        <w:jc w:val="left"/>
        <w:tblInd w:w="0" w:type="dxa"/>
        <w:tblLayout w:type="fixed"/>
        <w:tblCellMar>
          <w:top w:w="0" w:type="dxa"/>
          <w:left w:w="0" w:type="dxa"/>
          <w:bottom w:w="0" w:type="dxa"/>
          <w:right w:w="0" w:type="dxa"/>
        </w:tblCellMar>
      </w:tblPr>
      <w:tblGrid>
        <w:gridCol w:w="75"/>
        <w:gridCol w:w="170"/>
        <w:gridCol w:w="5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Text messages, reactions, and </w:t>
            </w:r>
            <w:r>
              <w:rPr>
                <w:rFonts w:ascii="Times New Roman;Times;Serif" w:hAnsi="Times New Roman;Times;Serif"/>
                <w:b w:val="false"/>
                <w:i w:val="false"/>
                <w:caps w:val="false"/>
                <w:smallCaps w:val="false"/>
                <w:spacing w:val="-2"/>
                <w:sz w:val="20"/>
              </w:rPr>
              <w:t>emojis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Quick bet options (type YES/NO to participate in </w:t>
            </w:r>
            <w:r>
              <w:rPr>
                <w:rFonts w:ascii="Times New Roman;Times;Serif" w:hAnsi="Times New Roman;Times;Serif"/>
                <w:b w:val="false"/>
                <w:i w:val="false"/>
                <w:caps w:val="false"/>
                <w:smallCaps w:val="false"/>
                <w:spacing w:val="-2"/>
                <w:sz w:val="20"/>
              </w:rPr>
              <w:t>predictions)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83" w:type="dxa"/>
        <w:jc w:val="left"/>
        <w:tblInd w:w="0" w:type="dxa"/>
        <w:tblLayout w:type="fixed"/>
        <w:tblCellMar>
          <w:top w:w="0" w:type="dxa"/>
          <w:left w:w="0" w:type="dxa"/>
          <w:bottom w:w="0" w:type="dxa"/>
          <w:right w:w="0" w:type="dxa"/>
        </w:tblCellMar>
      </w:tblPr>
      <w:tblGrid>
        <w:gridCol w:w="75"/>
        <w:gridCol w:w="170"/>
        <w:gridCol w:w="453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@mentions for other </w:t>
            </w:r>
            <w:r>
              <w:rPr>
                <w:rFonts w:ascii="Times New Roman;Times;Serif" w:hAnsi="Times New Roman;Times;Serif"/>
                <w:b w:val="false"/>
                <w:i w:val="false"/>
                <w:caps w:val="false"/>
                <w:smallCaps w:val="false"/>
                <w:spacing w:val="-2"/>
                <w:sz w:val="20"/>
              </w:rPr>
              <w:t>viewers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Moderation tools to control spam and offensive </w:t>
            </w:r>
            <w:r>
              <w:rPr>
                <w:rFonts w:ascii="Times New Roman;Times;Serif" w:hAnsi="Times New Roman;Times;Serif"/>
                <w:b w:val="false"/>
                <w:i w:val="false"/>
                <w:caps w:val="false"/>
                <w:smallCaps w:val="false"/>
                <w:spacing w:val="-2"/>
                <w:sz w:val="20"/>
              </w:rPr>
              <w:t>content</w:t>
            </w:r>
          </w:p>
        </w:tc>
      </w:tr>
    </w:tbl>
    <w:p>
      <w:pPr>
        <w:pStyle w:val="TextBody"/>
        <w:bidi w:val="0"/>
        <w:spacing w:before="0" w:after="0"/>
        <w:ind w:left="0" w:right="0" w:hanging="0"/>
        <w:jc w:val="left"/>
        <w:rPr>
          <w:caps w:val="false"/>
          <w:smallCaps w:val="false"/>
        </w:rPr>
      </w:pPr>
      <w:r>
        <w:rPr>
          <w:caps w:val="false"/>
          <w:smallCaps w:val="false"/>
        </w:rPr>
        <w:t> </w:t>
      </w:r>
    </w:p>
    <w:tbl>
      <w:tblPr>
        <w:tblW w:w="2143" w:type="dxa"/>
        <w:jc w:val="left"/>
        <w:tblInd w:w="0" w:type="dxa"/>
        <w:tblLayout w:type="fixed"/>
        <w:tblCellMar>
          <w:top w:w="0" w:type="dxa"/>
          <w:left w:w="0" w:type="dxa"/>
          <w:bottom w:w="0" w:type="dxa"/>
          <w:right w:w="0" w:type="dxa"/>
        </w:tblCellMar>
      </w:tblPr>
      <w:tblGrid>
        <w:gridCol w:w="75"/>
        <w:gridCol w:w="170"/>
        <w:gridCol w:w="189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Social sharing </w:t>
            </w:r>
            <w:r>
              <w:rPr>
                <w:rFonts w:ascii="Times New Roman;Times;Serif" w:hAnsi="Times New Roman;Times;Serif"/>
                <w:b w:val="false"/>
                <w:i w:val="false"/>
                <w:caps w:val="false"/>
                <w:smallCaps w:val="false"/>
                <w:spacing w:val="-2"/>
                <w:sz w:val="20"/>
              </w:rPr>
              <w:t>options:</w:t>
            </w:r>
          </w:p>
        </w:tc>
      </w:tr>
    </w:tbl>
    <w:p>
      <w:pPr>
        <w:pStyle w:val="TextBody"/>
        <w:bidi w:val="0"/>
        <w:spacing w:before="0" w:after="0"/>
        <w:ind w:left="0" w:right="0" w:hanging="0"/>
        <w:jc w:val="left"/>
        <w:rPr>
          <w:caps w:val="false"/>
          <w:smallCaps w:val="false"/>
        </w:rPr>
      </w:pPr>
      <w:r>
        <w:rPr>
          <w:caps w:val="false"/>
          <w:smallCaps w:val="false"/>
        </w:rPr>
        <w:t> </w:t>
      </w:r>
    </w:p>
    <w:tbl>
      <w:tblPr>
        <w:tblW w:w="3928" w:type="dxa"/>
        <w:jc w:val="left"/>
        <w:tblInd w:w="0" w:type="dxa"/>
        <w:tblLayout w:type="fixed"/>
        <w:tblCellMar>
          <w:top w:w="0" w:type="dxa"/>
          <w:left w:w="0" w:type="dxa"/>
          <w:bottom w:w="0" w:type="dxa"/>
          <w:right w:w="0" w:type="dxa"/>
        </w:tblCellMar>
      </w:tblPr>
      <w:tblGrid>
        <w:gridCol w:w="75"/>
        <w:gridCol w:w="170"/>
        <w:gridCol w:w="368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Capture and share moments to </w:t>
            </w:r>
            <w:r>
              <w:rPr>
                <w:rFonts w:ascii="Times New Roman;Times;Serif" w:hAnsi="Times New Roman;Times;Serif"/>
                <w:b w:val="false"/>
                <w:i w:val="false"/>
                <w:caps w:val="false"/>
                <w:smallCaps w:val="false"/>
                <w:spacing w:val="-4"/>
                <w:sz w:val="20"/>
              </w:rPr>
              <w:t>feed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Invite friends to join the </w:t>
            </w:r>
            <w:r>
              <w:rPr>
                <w:rFonts w:ascii="Times New Roman;Times;Serif" w:hAnsi="Times New Roman;Times;Serif"/>
                <w:b w:val="false"/>
                <w:i w:val="false"/>
                <w:caps w:val="false"/>
                <w:smallCaps w:val="false"/>
                <w:spacing w:val="-2"/>
                <w:sz w:val="20"/>
              </w:rPr>
              <w:t>stream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Post predictions and results to profile or </w:t>
            </w:r>
            <w:r>
              <w:rPr>
                <w:rFonts w:ascii="Times New Roman;Times;Serif" w:hAnsi="Times New Roman;Times;Serif"/>
                <w:b w:val="false"/>
                <w:i w:val="false"/>
                <w:caps w:val="false"/>
                <w:smallCaps w:val="false"/>
                <w:spacing w:val="-4"/>
                <w:sz w:val="20"/>
              </w:rPr>
              <w:t>hubs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7.6 Highlights &amp; </w:t>
      </w:r>
      <w:r>
        <w:rPr>
          <w:rFonts w:ascii="Times New Roman;Times;Serif" w:hAnsi="Times New Roman;Times;Serif"/>
          <w:b/>
          <w:i w:val="false"/>
          <w:caps w:val="false"/>
          <w:smallCaps w:val="false"/>
          <w:spacing w:val="-2"/>
          <w:sz w:val="20"/>
        </w:rPr>
        <w:t>Replays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4421" w:type="dxa"/>
        <w:jc w:val="left"/>
        <w:tblInd w:w="0" w:type="dxa"/>
        <w:tblLayout w:type="fixed"/>
        <w:tblCellMar>
          <w:top w:w="0" w:type="dxa"/>
          <w:left w:w="0" w:type="dxa"/>
          <w:bottom w:w="0" w:type="dxa"/>
          <w:right w:w="0" w:type="dxa"/>
        </w:tblCellMar>
      </w:tblPr>
      <w:tblGrid>
        <w:gridCol w:w="75"/>
        <w:gridCol w:w="170"/>
        <w:gridCol w:w="417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Accessible after matches or from dedicated </w:t>
            </w:r>
            <w:r>
              <w:rPr>
                <w:rFonts w:ascii="Times New Roman;Times;Serif" w:hAnsi="Times New Roman;Times;Serif"/>
                <w:b w:val="false"/>
                <w:i w:val="false"/>
                <w:caps w:val="false"/>
                <w:smallCaps w:val="false"/>
                <w:spacing w:val="-2"/>
                <w:sz w:val="20"/>
              </w:rPr>
              <w:t>sections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Cards showing recent matches’ </w:t>
            </w:r>
            <w:r>
              <w:rPr>
                <w:rFonts w:ascii="Times New Roman;Times;Serif" w:hAnsi="Times New Roman;Times;Serif"/>
                <w:b w:val="false"/>
                <w:i w:val="false"/>
                <w:caps w:val="false"/>
                <w:smallCaps w:val="false"/>
                <w:spacing w:val="-2"/>
                <w:sz w:val="20"/>
              </w:rPr>
              <w:t>highlights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Social integration allows users </w:t>
            </w:r>
            <w:r>
              <w:rPr>
                <w:rFonts w:ascii="Times New Roman;Times;Serif" w:hAnsi="Times New Roman;Times;Serif"/>
                <w:b w:val="false"/>
                <w:i w:val="false"/>
                <w:caps w:val="false"/>
                <w:smallCaps w:val="false"/>
                <w:spacing w:val="-5"/>
                <w:sz w:val="20"/>
              </w:rPr>
              <w:t>to:</w:t>
            </w:r>
          </w:p>
        </w:tc>
      </w:tr>
    </w:tbl>
    <w:p>
      <w:pPr>
        <w:pStyle w:val="TextBody"/>
        <w:bidi w:val="0"/>
        <w:spacing w:before="0" w:after="0"/>
        <w:ind w:left="0" w:right="0" w:hanging="0"/>
        <w:jc w:val="left"/>
        <w:rPr>
          <w:caps w:val="false"/>
          <w:smallCaps w:val="false"/>
        </w:rPr>
      </w:pPr>
      <w:r>
        <w:rPr>
          <w:caps w:val="false"/>
          <w:smallCaps w:val="false"/>
        </w:rPr>
        <w:t> </w:t>
      </w:r>
    </w:p>
    <w:tbl>
      <w:tblPr>
        <w:tblW w:w="2822" w:type="dxa"/>
        <w:jc w:val="left"/>
        <w:tblInd w:w="0" w:type="dxa"/>
        <w:tblLayout w:type="fixed"/>
        <w:tblCellMar>
          <w:top w:w="0" w:type="dxa"/>
          <w:left w:w="0" w:type="dxa"/>
          <w:bottom w:w="0" w:type="dxa"/>
          <w:right w:w="0" w:type="dxa"/>
        </w:tblCellMar>
      </w:tblPr>
      <w:tblGrid>
        <w:gridCol w:w="75"/>
        <w:gridCol w:w="170"/>
        <w:gridCol w:w="257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 highlights to </w:t>
            </w:r>
            <w:r>
              <w:rPr>
                <w:rFonts w:ascii="Times New Roman;Times;Serif" w:hAnsi="Times New Roman;Times;Serif"/>
                <w:b w:val="false"/>
                <w:i w:val="false"/>
                <w:caps w:val="false"/>
                <w:smallCaps w:val="false"/>
                <w:spacing w:val="-4"/>
                <w:sz w:val="20"/>
              </w:rPr>
              <w:t>feed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Comment on key </w:t>
            </w:r>
            <w:r>
              <w:rPr>
                <w:rFonts w:ascii="Times New Roman;Times;Serif" w:hAnsi="Times New Roman;Times;Serif"/>
                <w:b w:val="false"/>
                <w:i w:val="false"/>
                <w:caps w:val="false"/>
                <w:smallCaps w:val="false"/>
                <w:spacing w:val="-2"/>
                <w:sz w:val="20"/>
              </w:rPr>
              <w:t>moments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Tag friends in remarkable </w:t>
            </w:r>
            <w:r>
              <w:rPr>
                <w:rFonts w:ascii="Times New Roman;Times;Serif" w:hAnsi="Times New Roman;Times;Serif"/>
                <w:b w:val="false"/>
                <w:i w:val="false"/>
                <w:caps w:val="false"/>
                <w:smallCaps w:val="false"/>
                <w:spacing w:val="-2"/>
                <w:sz w:val="20"/>
              </w:rPr>
              <w:t>plays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Hubs &amp; </w:t>
      </w:r>
      <w:r>
        <w:rPr>
          <w:rFonts w:ascii="Times New Roman;Times;Serif" w:hAnsi="Times New Roman;Times;Serif"/>
          <w:b/>
          <w:i w:val="false"/>
          <w:caps w:val="false"/>
          <w:smallCaps w:val="false"/>
          <w:spacing w:val="-2"/>
          <w:sz w:val="20"/>
        </w:rPr>
        <w:t>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Topic-focused communities that function similar to forums or specialized social </w:t>
      </w:r>
      <w:r>
        <w:rPr>
          <w:rFonts w:ascii="Times New Roman;Times;Serif" w:hAnsi="Times New Roman;Times;Serif"/>
          <w:b w:val="false"/>
          <w:i w:val="false"/>
          <w:caps w:val="false"/>
          <w:smallCaps w:val="false"/>
          <w:spacing w:val="-2"/>
          <w:sz w:val="20"/>
        </w:rPr>
        <w:t>groups.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Hub </w:t>
      </w:r>
      <w:r>
        <w:rPr>
          <w:rFonts w:ascii="Times New Roman;Times;Serif" w:hAnsi="Times New Roman;Times;Serif"/>
          <w:b/>
          <w:i w:val="false"/>
          <w:caps w:val="false"/>
          <w:smallCaps w:val="false"/>
          <w:spacing w:val="-2"/>
          <w:sz w:val="20"/>
        </w:rPr>
        <w:t>Features</w:t>
      </w:r>
    </w:p>
    <w:p>
      <w:pPr>
        <w:pStyle w:val="TextBody"/>
        <w:bidi w:val="0"/>
        <w:spacing w:before="0" w:after="0"/>
        <w:jc w:val="left"/>
        <w:rPr>
          <w:caps w:val="false"/>
          <w:smallCaps w:val="false"/>
          <w:spacing w:val="-2"/>
        </w:rPr>
      </w:pPr>
      <w:r>
        <w:rPr>
          <w:caps w:val="false"/>
          <w:smallCaps w:val="false"/>
          <w:spacing w:val="-2"/>
        </w:rPr>
        <w:t> </w:t>
      </w:r>
    </w:p>
    <w:tbl>
      <w:tblPr>
        <w:tblW w:w="2540" w:type="dxa"/>
        <w:jc w:val="left"/>
        <w:tblInd w:w="0" w:type="dxa"/>
        <w:tblLayout w:type="fixed"/>
        <w:tblCellMar>
          <w:top w:w="0" w:type="dxa"/>
          <w:left w:w="0" w:type="dxa"/>
          <w:bottom w:w="0" w:type="dxa"/>
          <w:right w:w="0" w:type="dxa"/>
        </w:tblCellMar>
      </w:tblPr>
      <w:tblGrid>
        <w:gridCol w:w="75"/>
        <w:gridCol w:w="170"/>
        <w:gridCol w:w="2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Interest-based </w:t>
            </w:r>
            <w:r>
              <w:rPr>
                <w:rFonts w:ascii="Times New Roman;Times;Serif" w:hAnsi="Times New Roman;Times;Serif"/>
                <w:b w:val="false"/>
                <w:i w:val="false"/>
                <w:caps w:val="false"/>
                <w:smallCaps w:val="false"/>
                <w:spacing w:val="-2"/>
                <w:sz w:val="20"/>
              </w:rPr>
              <w:t>communities:</w:t>
            </w:r>
          </w:p>
        </w:tc>
      </w:tr>
    </w:tbl>
    <w:p>
      <w:pPr>
        <w:pStyle w:val="TextBody"/>
        <w:bidi w:val="0"/>
        <w:spacing w:before="0" w:after="0"/>
        <w:ind w:left="0" w:right="0" w:hanging="0"/>
        <w:jc w:val="left"/>
        <w:rPr>
          <w:caps w:val="false"/>
          <w:smallCaps w:val="false"/>
        </w:rPr>
      </w:pPr>
      <w:r>
        <w:rPr>
          <w:caps w:val="false"/>
          <w:smallCaps w:val="false"/>
        </w:rPr>
        <w:t> </w:t>
      </w:r>
    </w:p>
    <w:tbl>
      <w:tblPr>
        <w:tblW w:w="5432" w:type="dxa"/>
        <w:jc w:val="left"/>
        <w:tblInd w:w="0" w:type="dxa"/>
        <w:tblLayout w:type="fixed"/>
        <w:tblCellMar>
          <w:top w:w="0" w:type="dxa"/>
          <w:left w:w="0" w:type="dxa"/>
          <w:bottom w:w="0" w:type="dxa"/>
          <w:right w:w="0" w:type="dxa"/>
        </w:tblCellMar>
      </w:tblPr>
      <w:tblGrid>
        <w:gridCol w:w="75"/>
        <w:gridCol w:w="170"/>
        <w:gridCol w:w="518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Team-specific hubs (Barcelona, Manchester United, </w:t>
            </w:r>
            <w:r>
              <w:rPr>
                <w:rFonts w:ascii="Times New Roman;Times;Serif" w:hAnsi="Times New Roman;Times;Serif"/>
                <w:b w:val="false"/>
                <w:i w:val="false"/>
                <w:caps w:val="false"/>
                <w:smallCaps w:val="false"/>
                <w:spacing w:val="-2"/>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League-focused hubs (Premier League, La Liga, </w:t>
            </w:r>
            <w:r>
              <w:rPr>
                <w:rFonts w:ascii="Times New Roman;Times;Serif" w:hAnsi="Times New Roman;Times;Serif"/>
                <w:b w:val="false"/>
                <w:i w:val="false"/>
                <w:caps w:val="false"/>
                <w:smallCaps w:val="false"/>
                <w:spacing w:val="-2"/>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7"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Topic-based hubs (Tactics, Transfer News, Fantasy Football,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Match-specific temporary hubs that activate around live </w:t>
            </w:r>
            <w:r>
              <w:rPr>
                <w:rFonts w:ascii="Times New Roman;Times;Serif" w:hAnsi="Times New Roman;Times;Serif"/>
                <w:b w:val="false"/>
                <w:i w:val="false"/>
                <w:caps w:val="false"/>
                <w:smallCaps w:val="false"/>
                <w:spacing w:val="-2"/>
                <w:sz w:val="20"/>
              </w:rPr>
              <w:t>games</w:t>
            </w:r>
          </w:p>
        </w:tc>
      </w:tr>
    </w:tbl>
    <w:p>
      <w:pPr>
        <w:pStyle w:val="TextBody"/>
        <w:bidi w:val="0"/>
        <w:spacing w:before="0" w:after="0"/>
        <w:ind w:left="0" w:right="0" w:hanging="0"/>
        <w:jc w:val="left"/>
        <w:rPr>
          <w:caps w:val="false"/>
          <w:smallCaps w:val="false"/>
        </w:rPr>
      </w:pPr>
      <w:r>
        <w:rPr>
          <w:caps w:val="false"/>
          <w:smallCaps w:val="false"/>
        </w:rPr>
        <w:t> </w:t>
      </w:r>
    </w:p>
    <w:tbl>
      <w:tblPr>
        <w:tblW w:w="1603" w:type="dxa"/>
        <w:jc w:val="left"/>
        <w:tblInd w:w="0" w:type="dxa"/>
        <w:tblLayout w:type="fixed"/>
        <w:tblCellMar>
          <w:top w:w="0" w:type="dxa"/>
          <w:left w:w="0" w:type="dxa"/>
          <w:bottom w:w="0" w:type="dxa"/>
          <w:right w:w="0" w:type="dxa"/>
        </w:tblCellMar>
      </w:tblPr>
      <w:tblGrid>
        <w:gridCol w:w="75"/>
        <w:gridCol w:w="170"/>
        <w:gridCol w:w="135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Privacy </w:t>
            </w:r>
            <w:r>
              <w:rPr>
                <w:rFonts w:ascii="Times New Roman;Times;Serif" w:hAnsi="Times New Roman;Times;Serif"/>
                <w:b w:val="false"/>
                <w:i w:val="false"/>
                <w:caps w:val="false"/>
                <w:smallCaps w:val="false"/>
                <w:spacing w:val="-2"/>
                <w:sz w:val="20"/>
              </w:rPr>
              <w:t>options:</w:t>
            </w:r>
          </w:p>
        </w:tc>
      </w:tr>
    </w:tbl>
    <w:p>
      <w:pPr>
        <w:pStyle w:val="TextBody"/>
        <w:bidi w:val="0"/>
        <w:spacing w:before="0" w:after="0"/>
        <w:ind w:left="0" w:right="0" w:hanging="0"/>
        <w:jc w:val="left"/>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75"/>
        <w:gridCol w:w="170"/>
        <w:gridCol w:w="391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Public hubs visible to all </w:t>
            </w:r>
            <w:r>
              <w:rPr>
                <w:rFonts w:ascii="Times New Roman;Times;Serif" w:hAnsi="Times New Roman;Times;Serif"/>
                <w:b w:val="false"/>
                <w:i w:val="false"/>
                <w:caps w:val="false"/>
                <w:smallCaps w:val="false"/>
                <w:spacing w:val="-2"/>
                <w:sz w:val="20"/>
              </w:rPr>
              <w:t>users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Private hubs require approval to </w:t>
            </w:r>
            <w:r>
              <w:rPr>
                <w:rFonts w:ascii="Times New Roman;Times;Serif" w:hAnsi="Times New Roman;Times;Serif"/>
                <w:b w:val="false"/>
                <w:i w:val="false"/>
                <w:caps w:val="false"/>
                <w:smallCaps w:val="false"/>
                <w:spacing w:val="-4"/>
                <w:sz w:val="20"/>
              </w:rPr>
              <w:t>join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Unlisted hubs (discoverable only by direct </w:t>
            </w:r>
            <w:r>
              <w:rPr>
                <w:rFonts w:ascii="Times New Roman;Times;Serif" w:hAnsi="Times New Roman;Times;Serif"/>
                <w:b w:val="false"/>
                <w:i w:val="false"/>
                <w:caps w:val="false"/>
                <w:smallCaps w:val="false"/>
                <w:spacing w:val="-2"/>
                <w:sz w:val="20"/>
              </w:rPr>
              <w:t>link)</w:t>
            </w:r>
          </w:p>
        </w:tc>
      </w:tr>
    </w:tbl>
    <w:p>
      <w:pPr>
        <w:pStyle w:val="TextBody"/>
        <w:bidi w:val="0"/>
        <w:spacing w:before="0" w:after="0"/>
        <w:ind w:left="0" w:right="0" w:hanging="0"/>
        <w:jc w:val="left"/>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75"/>
        <w:gridCol w:w="170"/>
        <w:gridCol w:w="2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Hub roles and </w:t>
            </w:r>
            <w:r>
              <w:rPr>
                <w:rFonts w:ascii="Times New Roman;Times;Serif" w:hAnsi="Times New Roman;Times;Serif"/>
                <w:b w:val="false"/>
                <w:i w:val="false"/>
                <w:caps w:val="false"/>
                <w:smallCaps w:val="false"/>
                <w:spacing w:val="-2"/>
                <w:sz w:val="20"/>
              </w:rPr>
              <w:t>permissions:</w:t>
            </w:r>
          </w:p>
        </w:tc>
      </w:tr>
    </w:tbl>
    <w:p>
      <w:pPr>
        <w:pStyle w:val="TextBody"/>
        <w:bidi w:val="0"/>
        <w:spacing w:before="0" w:after="0"/>
        <w:ind w:left="0" w:right="0" w:hanging="0"/>
        <w:jc w:val="left"/>
        <w:rPr>
          <w:caps w:val="false"/>
          <w:smallCaps w:val="false"/>
        </w:rPr>
      </w:pPr>
      <w:r>
        <w:rPr>
          <w:caps w:val="false"/>
          <w:smallCaps w:val="false"/>
        </w:rPr>
        <w:t> </w:t>
      </w:r>
    </w:p>
    <w:tbl>
      <w:tblPr>
        <w:tblW w:w="5107" w:type="dxa"/>
        <w:jc w:val="left"/>
        <w:tblInd w:w="0" w:type="dxa"/>
        <w:tblLayout w:type="fixed"/>
        <w:tblCellMar>
          <w:top w:w="0" w:type="dxa"/>
          <w:left w:w="0" w:type="dxa"/>
          <w:bottom w:w="0" w:type="dxa"/>
          <w:right w:w="0" w:type="dxa"/>
        </w:tblCellMar>
      </w:tblPr>
      <w:tblGrid>
        <w:gridCol w:w="75"/>
        <w:gridCol w:w="170"/>
        <w:gridCol w:w="486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Admins have full control over hub settings and </w:t>
            </w:r>
            <w:r>
              <w:rPr>
                <w:rFonts w:ascii="Times New Roman;Times;Serif" w:hAnsi="Times New Roman;Times;Serif"/>
                <w:b w:val="false"/>
                <w:i w:val="false"/>
                <w:caps w:val="false"/>
                <w:smallCaps w:val="false"/>
                <w:spacing w:val="-2"/>
                <w:sz w:val="20"/>
              </w:rPr>
              <w:t>membership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Moderators help enforce community </w:t>
            </w:r>
            <w:r>
              <w:rPr>
                <w:rFonts w:ascii="Times New Roman;Times;Serif" w:hAnsi="Times New Roman;Times;Serif"/>
                <w:b w:val="false"/>
                <w:i w:val="false"/>
                <w:caps w:val="false"/>
                <w:smallCaps w:val="false"/>
                <w:spacing w:val="-2"/>
                <w:sz w:val="20"/>
              </w:rPr>
              <w:t>guidelines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Members have standard participation </w:t>
            </w:r>
            <w:r>
              <w:rPr>
                <w:rFonts w:ascii="Times New Roman;Times;Serif" w:hAnsi="Times New Roman;Times;Serif"/>
                <w:b w:val="false"/>
                <w:i w:val="false"/>
                <w:caps w:val="false"/>
                <w:smallCaps w:val="false"/>
                <w:spacing w:val="-2"/>
                <w:sz w:val="20"/>
              </w:rPr>
              <w:t>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8.2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Hub </w:t>
      </w:r>
      <w:r>
        <w:rPr>
          <w:rFonts w:ascii="Times New Roman;Times;Serif" w:hAnsi="Times New Roman;Times;Serif"/>
          <w:b/>
          <w:i w:val="false"/>
          <w:caps w:val="false"/>
          <w:smallCaps w:val="false"/>
          <w:spacing w:val="-2"/>
          <w:sz w:val="20"/>
        </w:rPr>
        <w:t>Content</w:t>
      </w:r>
    </w:p>
    <w:p>
      <w:pPr>
        <w:pStyle w:val="TextBody"/>
        <w:bidi w:val="0"/>
        <w:spacing w:before="0" w:after="0"/>
        <w:jc w:val="left"/>
        <w:rPr>
          <w:caps w:val="false"/>
          <w:smallCaps w:val="false"/>
          <w:spacing w:val="-2"/>
        </w:rPr>
      </w:pPr>
      <w:r>
        <w:rPr>
          <w:caps w:val="false"/>
          <w:smallCaps w:val="false"/>
          <w:spacing w:val="-2"/>
        </w:rPr>
        <w:t> </w:t>
      </w:r>
    </w:p>
    <w:tbl>
      <w:tblPr>
        <w:tblW w:w="4082" w:type="dxa"/>
        <w:jc w:val="left"/>
        <w:tblInd w:w="0" w:type="dxa"/>
        <w:tblLayout w:type="fixed"/>
        <w:tblCellMar>
          <w:top w:w="0" w:type="dxa"/>
          <w:left w:w="0" w:type="dxa"/>
          <w:bottom w:w="0" w:type="dxa"/>
          <w:right w:w="0" w:type="dxa"/>
        </w:tblCellMar>
      </w:tblPr>
      <w:tblGrid>
        <w:gridCol w:w="75"/>
        <w:gridCol w:w="170"/>
        <w:gridCol w:w="383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Specialized content types based on hub </w:t>
            </w:r>
            <w:r>
              <w:rPr>
                <w:rFonts w:ascii="Times New Roman;Times;Serif" w:hAnsi="Times New Roman;Times;Serif"/>
                <w:b w:val="false"/>
                <w:i w:val="false"/>
                <w:caps w:val="false"/>
                <w:smallCaps w:val="false"/>
                <w:spacing w:val="-2"/>
                <w:sz w:val="20"/>
              </w:rPr>
              <w:t>theme:</w:t>
            </w:r>
          </w:p>
        </w:tc>
      </w:tr>
    </w:tbl>
    <w:p>
      <w:pPr>
        <w:pStyle w:val="TextBody"/>
        <w:bidi w:val="0"/>
        <w:spacing w:before="0" w:after="0"/>
        <w:ind w:left="0" w:right="0" w:hanging="0"/>
        <w:jc w:val="left"/>
        <w:rPr>
          <w:caps w:val="false"/>
          <w:smallCaps w:val="false"/>
        </w:rPr>
      </w:pPr>
      <w:r>
        <w:rPr>
          <w:caps w:val="false"/>
          <w:smallCaps w:val="false"/>
        </w:rPr>
        <w:t> </w:t>
      </w:r>
    </w:p>
    <w:tbl>
      <w:tblPr>
        <w:tblW w:w="3701" w:type="dxa"/>
        <w:jc w:val="left"/>
        <w:tblInd w:w="0" w:type="dxa"/>
        <w:tblLayout w:type="fixed"/>
        <w:tblCellMar>
          <w:top w:w="0" w:type="dxa"/>
          <w:left w:w="0" w:type="dxa"/>
          <w:bottom w:w="0" w:type="dxa"/>
          <w:right w:w="0" w:type="dxa"/>
        </w:tblCellMar>
      </w:tblPr>
      <w:tblGrid>
        <w:gridCol w:w="75"/>
        <w:gridCol w:w="170"/>
        <w:gridCol w:w="345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Dedicated feed of hub-specific </w:t>
            </w:r>
            <w:r>
              <w:rPr>
                <w:rFonts w:ascii="Times New Roman;Times;Serif" w:hAnsi="Times New Roman;Times;Serif"/>
                <w:b w:val="false"/>
                <w:i w:val="false"/>
                <w:caps w:val="false"/>
                <w:smallCaps w:val="false"/>
                <w:spacing w:val="-2"/>
                <w:sz w:val="20"/>
              </w:rPr>
              <w:t>posts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Hub-exclusive events and </w:t>
            </w:r>
            <w:r>
              <w:rPr>
                <w:rFonts w:ascii="Times New Roman;Times;Serif" w:hAnsi="Times New Roman;Times;Serif"/>
                <w:b w:val="false"/>
                <w:i w:val="false"/>
                <w:caps w:val="false"/>
                <w:smallCaps w:val="false"/>
                <w:spacing w:val="-2"/>
                <w:sz w:val="20"/>
              </w:rPr>
              <w:t>challenges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 content organization and </w:t>
            </w:r>
            <w:r>
              <w:rPr>
                <w:rFonts w:ascii="Times New Roman;Times;Serif" w:hAnsi="Times New Roman;Times;Serif"/>
                <w:b w:val="false"/>
                <w:i w:val="false"/>
                <w:caps w:val="false"/>
                <w:smallCaps w:val="false"/>
                <w:spacing w:val="-2"/>
                <w:sz w:val="20"/>
              </w:rPr>
              <w:t>curation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Polls and </w:t>
            </w:r>
            <w:r>
              <w:rPr>
                <w:rFonts w:ascii="Times New Roman;Times;Serif" w:hAnsi="Times New Roman;Times;Serif"/>
                <w:b w:val="false"/>
                <w:i w:val="false"/>
                <w:caps w:val="false"/>
                <w:smallCaps w:val="false"/>
                <w:spacing w:val="-2"/>
                <w:sz w:val="20"/>
              </w:rPr>
              <w:t>discussions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00" w:type="dxa"/>
        <w:jc w:val="left"/>
        <w:tblInd w:w="0" w:type="dxa"/>
        <w:tblLayout w:type="fixed"/>
        <w:tblCellMar>
          <w:top w:w="0" w:type="dxa"/>
          <w:left w:w="0" w:type="dxa"/>
          <w:bottom w:w="0" w:type="dxa"/>
          <w:right w:w="0" w:type="dxa"/>
        </w:tblCellMar>
      </w:tblPr>
      <w:tblGrid>
        <w:gridCol w:w="75"/>
        <w:gridCol w:w="170"/>
        <w:gridCol w:w="3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Match threads for live game </w:t>
            </w:r>
            <w:r>
              <w:rPr>
                <w:rFonts w:ascii="Times New Roman;Times;Serif" w:hAnsi="Times New Roman;Times;Serif"/>
                <w:b w:val="false"/>
                <w:i w:val="false"/>
                <w:caps w:val="false"/>
                <w:smallCaps w:val="false"/>
                <w:spacing w:val="-2"/>
                <w:sz w:val="20"/>
              </w:rPr>
              <w:t>discussions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Expert analysis and fan </w:t>
            </w:r>
            <w:r>
              <w:rPr>
                <w:rFonts w:ascii="Times New Roman;Times;Serif" w:hAnsi="Times New Roman;Times;Serif"/>
                <w:b w:val="false"/>
                <w:i w:val="false"/>
                <w:caps w:val="false"/>
                <w:smallCaps w:val="false"/>
                <w:spacing w:val="-2"/>
                <w:sz w:val="20"/>
              </w:rPr>
              <w:t>theories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8.3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Hub </w:t>
      </w:r>
      <w:r>
        <w:rPr>
          <w:rFonts w:ascii="Times New Roman;Times;Serif" w:hAnsi="Times New Roman;Times;Serif"/>
          <w:b/>
          <w:i w:val="false"/>
          <w:caps w:val="false"/>
          <w:smallCaps w:val="false"/>
          <w:spacing w:val="-2"/>
          <w:sz w:val="20"/>
        </w:rPr>
        <w:t>Discovery</w:t>
      </w:r>
    </w:p>
    <w:p>
      <w:pPr>
        <w:pStyle w:val="TextBody"/>
        <w:bidi w:val="0"/>
        <w:spacing w:before="0" w:after="0"/>
        <w:jc w:val="left"/>
        <w:rPr>
          <w:caps w:val="false"/>
          <w:smallCaps w:val="false"/>
          <w:spacing w:val="-2"/>
        </w:rPr>
      </w:pPr>
      <w:r>
        <w:rPr>
          <w:caps w:val="false"/>
          <w:smallCaps w:val="false"/>
          <w:spacing w:val="-2"/>
        </w:rPr>
        <w:t> </w:t>
      </w:r>
    </w:p>
    <w:tbl>
      <w:tblPr>
        <w:tblW w:w="1502" w:type="dxa"/>
        <w:jc w:val="left"/>
        <w:tblInd w:w="0" w:type="dxa"/>
        <w:tblLayout w:type="fixed"/>
        <w:tblCellMar>
          <w:top w:w="0" w:type="dxa"/>
          <w:left w:w="0" w:type="dxa"/>
          <w:bottom w:w="0" w:type="dxa"/>
          <w:right w:w="0" w:type="dxa"/>
        </w:tblCellMar>
      </w:tblPr>
      <w:tblGrid>
        <w:gridCol w:w="75"/>
        <w:gridCol w:w="170"/>
        <w:gridCol w:w="125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Accessible </w:t>
            </w:r>
            <w:r>
              <w:rPr>
                <w:rFonts w:ascii="Times New Roman;Times;Serif" w:hAnsi="Times New Roman;Times;Serif"/>
                <w:b w:val="false"/>
                <w:i w:val="false"/>
                <w:caps w:val="false"/>
                <w:smallCaps w:val="false"/>
                <w:spacing w:val="-4"/>
                <w:sz w:val="20"/>
              </w:rPr>
              <w:t>via:</w:t>
            </w:r>
          </w:p>
        </w:tc>
      </w:tr>
    </w:tbl>
    <w:p>
      <w:pPr>
        <w:pStyle w:val="TextBody"/>
        <w:bidi w:val="0"/>
        <w:spacing w:before="0" w:after="0"/>
        <w:ind w:left="0" w:right="0" w:hanging="0"/>
        <w:jc w:val="left"/>
        <w:rPr>
          <w:caps w:val="false"/>
          <w:smallCaps w:val="false"/>
        </w:rPr>
      </w:pPr>
      <w:r>
        <w:rPr>
          <w:caps w:val="false"/>
          <w:smallCaps w:val="false"/>
        </w:rPr>
        <w:t> </w:t>
      </w:r>
    </w:p>
    <w:tbl>
      <w:tblPr>
        <w:tblW w:w="3639" w:type="dxa"/>
        <w:jc w:val="left"/>
        <w:tblInd w:w="0" w:type="dxa"/>
        <w:tblLayout w:type="fixed"/>
        <w:tblCellMar>
          <w:top w:w="0" w:type="dxa"/>
          <w:left w:w="0" w:type="dxa"/>
          <w:bottom w:w="0" w:type="dxa"/>
          <w:right w:w="0" w:type="dxa"/>
        </w:tblCellMar>
      </w:tblPr>
      <w:tblGrid>
        <w:gridCol w:w="75"/>
        <w:gridCol w:w="170"/>
        <w:gridCol w:w="339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Discover </w:t>
            </w:r>
            <w:r>
              <w:rPr>
                <w:rFonts w:ascii="Times New Roman;Times;Serif" w:hAnsi="Times New Roman;Times;Serif"/>
                <w:b w:val="false"/>
                <w:i w:val="false"/>
                <w:caps w:val="false"/>
                <w:smallCaps w:val="false"/>
                <w:spacing w:val="-5"/>
                <w:sz w:val="20"/>
              </w:rPr>
              <w:t>tab</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Search </w:t>
            </w:r>
            <w:r>
              <w:rPr>
                <w:rFonts w:ascii="Times New Roman;Times;Serif" w:hAnsi="Times New Roman;Times;Serif"/>
                <w:b w:val="false"/>
                <w:i w:val="false"/>
                <w:caps w:val="false"/>
                <w:smallCaps w:val="false"/>
                <w:spacing w:val="-2"/>
                <w:sz w:val="20"/>
              </w:rPr>
              <w:t>functionality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Recommendations based on user </w:t>
            </w:r>
            <w:r>
              <w:rPr>
                <w:rFonts w:ascii="Times New Roman;Times;Serif" w:hAnsi="Times New Roman;Times;Serif"/>
                <w:b w:val="false"/>
                <w:i w:val="false"/>
                <w:caps w:val="false"/>
                <w:smallCaps w:val="false"/>
                <w:spacing w:val="-2"/>
                <w:sz w:val="20"/>
              </w:rPr>
              <w:t>interests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Featured and trending hub </w:t>
            </w:r>
            <w:r>
              <w:rPr>
                <w:rFonts w:ascii="Times New Roman;Times;Serif" w:hAnsi="Times New Roman;Times;Serif"/>
                <w:b w:val="false"/>
                <w:i w:val="false"/>
                <w:caps w:val="false"/>
                <w:smallCaps w:val="false"/>
                <w:spacing w:val="-2"/>
                <w:sz w:val="20"/>
              </w:rPr>
              <w:t>highlights</w:t>
            </w:r>
          </w:p>
        </w:tc>
      </w:tr>
    </w:tbl>
    <w:p>
      <w:pPr>
        <w:pStyle w:val="TextBody"/>
        <w:bidi w:val="0"/>
        <w:spacing w:before="0" w:after="0"/>
        <w:ind w:left="0" w:right="0" w:hanging="0"/>
        <w:jc w:val="left"/>
        <w:rPr>
          <w:caps w:val="false"/>
          <w:smallCaps w:val="false"/>
        </w:rPr>
      </w:pPr>
      <w:r>
        <w:rPr>
          <w:caps w:val="false"/>
          <w:smallCaps w:val="false"/>
        </w:rPr>
        <w:t> </w:t>
      </w:r>
    </w:p>
    <w:tbl>
      <w:tblPr>
        <w:tblW w:w="1172" w:type="dxa"/>
        <w:jc w:val="left"/>
        <w:tblInd w:w="0" w:type="dxa"/>
        <w:tblLayout w:type="fixed"/>
        <w:tblCellMar>
          <w:top w:w="0" w:type="dxa"/>
          <w:left w:w="0" w:type="dxa"/>
          <w:bottom w:w="0" w:type="dxa"/>
          <w:right w:w="0" w:type="dxa"/>
        </w:tblCellMar>
      </w:tblPr>
      <w:tblGrid>
        <w:gridCol w:w="75"/>
        <w:gridCol w:w="170"/>
        <w:gridCol w:w="92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User </w:t>
            </w:r>
            <w:r>
              <w:rPr>
                <w:rFonts w:ascii="Times New Roman;Times;Serif" w:hAnsi="Times New Roman;Times;Serif"/>
                <w:b w:val="false"/>
                <w:i w:val="false"/>
                <w:caps w:val="false"/>
                <w:smallCaps w:val="false"/>
                <w:spacing w:val="-2"/>
                <w:sz w:val="20"/>
              </w:rPr>
              <w:t>flows:</w:t>
            </w:r>
          </w:p>
        </w:tc>
      </w:tr>
    </w:tbl>
    <w:p>
      <w:pPr>
        <w:pStyle w:val="TextBody"/>
        <w:bidi w:val="0"/>
        <w:spacing w:before="0" w:after="0"/>
        <w:ind w:left="0" w:right="0" w:hanging="0"/>
        <w:jc w:val="left"/>
        <w:rPr>
          <w:caps w:val="false"/>
          <w:smallCaps w:val="false"/>
        </w:rPr>
      </w:pPr>
      <w:r>
        <w:rPr>
          <w:caps w:val="false"/>
          <w:smallCaps w:val="false"/>
        </w:rPr>
        <w:t> </w:t>
      </w:r>
    </w:p>
    <w:tbl>
      <w:tblPr>
        <w:tblW w:w="5381" w:type="dxa"/>
        <w:jc w:val="left"/>
        <w:tblInd w:w="0" w:type="dxa"/>
        <w:tblLayout w:type="fixed"/>
        <w:tblCellMar>
          <w:top w:w="0" w:type="dxa"/>
          <w:left w:w="0" w:type="dxa"/>
          <w:bottom w:w="0" w:type="dxa"/>
          <w:right w:w="0" w:type="dxa"/>
        </w:tblCellMar>
      </w:tblPr>
      <w:tblGrid>
        <w:gridCol w:w="75"/>
        <w:gridCol w:w="170"/>
        <w:gridCol w:w="513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Browse featured and trending </w:t>
            </w:r>
            <w:r>
              <w:rPr>
                <w:rFonts w:ascii="Times New Roman;Times;Serif" w:hAnsi="Times New Roman;Times;Serif"/>
                <w:b w:val="false"/>
                <w:i w:val="false"/>
                <w:caps w:val="false"/>
                <w:smallCaps w:val="false"/>
                <w:spacing w:val="-4"/>
                <w:sz w:val="20"/>
              </w:rPr>
              <w:t>hubs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Search for specific interests or </w:t>
            </w:r>
            <w:r>
              <w:rPr>
                <w:rFonts w:ascii="Times New Roman;Times;Serif" w:hAnsi="Times New Roman;Times;Serif"/>
                <w:b w:val="false"/>
                <w:i w:val="false"/>
                <w:caps w:val="false"/>
                <w:smallCaps w:val="false"/>
                <w:spacing w:val="-2"/>
                <w:sz w:val="20"/>
              </w:rPr>
              <w:t>teams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Join request flow (instant for public, approval for </w:t>
            </w:r>
            <w:r>
              <w:rPr>
                <w:rFonts w:ascii="Times New Roman;Times;Serif" w:hAnsi="Times New Roman;Times;Serif"/>
                <w:b w:val="false"/>
                <w:i w:val="false"/>
                <w:caps w:val="false"/>
                <w:smallCaps w:val="false"/>
                <w:spacing w:val="-2"/>
                <w:sz w:val="20"/>
              </w:rPr>
              <w:t>private)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Recommendation engine suggests hubs based on user </w:t>
            </w:r>
            <w:r>
              <w:rPr>
                <w:rFonts w:ascii="Times New Roman;Times;Serif" w:hAnsi="Times New Roman;Times;Serif"/>
                <w:b w:val="false"/>
                <w:i w:val="false"/>
                <w:caps w:val="false"/>
                <w:smallCaps w:val="false"/>
                <w:spacing w:val="-2"/>
                <w:sz w:val="20"/>
              </w:rPr>
              <w:t>behavior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8.4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Hub </w:t>
      </w:r>
      <w:r>
        <w:rPr>
          <w:rFonts w:ascii="Times New Roman;Times;Serif" w:hAnsi="Times New Roman;Times;Serif"/>
          <w:b/>
          <w:i w:val="false"/>
          <w:caps w:val="false"/>
          <w:smallCaps w:val="false"/>
          <w:spacing w:val="-2"/>
          <w:sz w:val="20"/>
        </w:rPr>
        <w:t>Engagement</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4173" w:type="dxa"/>
        <w:jc w:val="left"/>
        <w:tblInd w:w="0" w:type="dxa"/>
        <w:tblLayout w:type="fixed"/>
        <w:tblCellMar>
          <w:top w:w="0" w:type="dxa"/>
          <w:left w:w="0" w:type="dxa"/>
          <w:bottom w:w="0" w:type="dxa"/>
          <w:right w:w="0" w:type="dxa"/>
        </w:tblCellMar>
      </w:tblPr>
      <w:tblGrid>
        <w:gridCol w:w="75"/>
        <w:gridCol w:w="170"/>
        <w:gridCol w:w="392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Activity feed showing posts from hub </w:t>
            </w:r>
            <w:r>
              <w:rPr>
                <w:rFonts w:ascii="Times New Roman;Times;Serif" w:hAnsi="Times New Roman;Times;Serif"/>
                <w:b w:val="false"/>
                <w:i w:val="false"/>
                <w:caps w:val="false"/>
                <w:smallCaps w:val="false"/>
                <w:spacing w:val="-2"/>
                <w:sz w:val="20"/>
              </w:rPr>
              <w:t>members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Discussion threads for specific </w:t>
            </w:r>
            <w:r>
              <w:rPr>
                <w:rFonts w:ascii="Times New Roman;Times;Serif" w:hAnsi="Times New Roman;Times;Serif"/>
                <w:b w:val="false"/>
                <w:i w:val="false"/>
                <w:caps w:val="false"/>
                <w:smallCaps w:val="false"/>
                <w:spacing w:val="-2"/>
                <w:sz w:val="20"/>
              </w:rPr>
              <w:t>topics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Event calendars for hub-organized </w:t>
            </w:r>
            <w:r>
              <w:rPr>
                <w:rFonts w:ascii="Times New Roman;Times;Serif" w:hAnsi="Times New Roman;Times;Serif"/>
                <w:b w:val="false"/>
                <w:i w:val="false"/>
                <w:caps w:val="false"/>
                <w:smallCaps w:val="false"/>
                <w:spacing w:val="-2"/>
                <w:sz w:val="20"/>
              </w:rPr>
              <w:t>activities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 directory and engagement </w:t>
            </w:r>
            <w:r>
              <w:rPr>
                <w:rFonts w:ascii="Times New Roman;Times;Serif" w:hAnsi="Times New Roman;Times;Serif"/>
                <w:b w:val="false"/>
                <w:i w:val="false"/>
                <w:caps w:val="false"/>
                <w:smallCaps w:val="false"/>
                <w:spacing w:val="-2"/>
                <w:sz w:val="20"/>
              </w:rPr>
              <w:t>leaderboards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Hub-specific challenges and </w:t>
            </w:r>
            <w:r>
              <w:rPr>
                <w:rFonts w:ascii="Times New Roman;Times;Serif" w:hAnsi="Times New Roman;Times;Serif"/>
                <w:b w:val="false"/>
                <w:i w:val="false"/>
                <w:caps w:val="false"/>
                <w:smallCaps w:val="false"/>
                <w:spacing w:val="-2"/>
                <w:sz w:val="20"/>
              </w:rPr>
              <w:t>rewards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Chat </w:t>
      </w:r>
      <w:r>
        <w:rPr>
          <w:rFonts w:ascii="Times New Roman;Times;Serif" w:hAnsi="Times New Roman;Times;Serif"/>
          <w:b/>
          <w:i w:val="false"/>
          <w:caps w:val="false"/>
          <w:smallCaps w:val="false"/>
          <w:spacing w:val="-2"/>
          <w:sz w:val="20"/>
        </w:rPr>
        <w:t>Functionality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Private messaging between users and group </w:t>
      </w:r>
      <w:r>
        <w:rPr>
          <w:rFonts w:ascii="Times New Roman;Times;Serif" w:hAnsi="Times New Roman;Times;Serif"/>
          <w:b w:val="false"/>
          <w:i w:val="false"/>
          <w:caps w:val="false"/>
          <w:smallCaps w:val="false"/>
          <w:spacing w:val="-2"/>
          <w:sz w:val="20"/>
        </w:rPr>
        <w:t>conversations.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9.1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One-to-One </w:t>
      </w:r>
      <w:r>
        <w:rPr>
          <w:rFonts w:ascii="Times New Roman;Times;Serif" w:hAnsi="Times New Roman;Times;Serif"/>
          <w:b/>
          <w:i w:val="false"/>
          <w:caps w:val="false"/>
          <w:smallCaps w:val="false"/>
          <w:spacing w:val="-2"/>
          <w:sz w:val="20"/>
        </w:rPr>
        <w:t>Messaging</w:t>
      </w:r>
    </w:p>
    <w:p>
      <w:pPr>
        <w:pStyle w:val="TextBody"/>
        <w:bidi w:val="0"/>
        <w:spacing w:before="0" w:after="0"/>
        <w:jc w:val="left"/>
        <w:rPr>
          <w:caps w:val="false"/>
          <w:smallCaps w:val="false"/>
          <w:spacing w:val="-2"/>
        </w:rPr>
      </w:pPr>
      <w:r>
        <w:rPr>
          <w:caps w:val="false"/>
          <w:smallCaps w:val="false"/>
          <w:spacing w:val="-2"/>
        </w:rPr>
        <w:t> </w:t>
      </w:r>
    </w:p>
    <w:tbl>
      <w:tblPr>
        <w:tblW w:w="1001" w:type="dxa"/>
        <w:jc w:val="left"/>
        <w:tblInd w:w="0" w:type="dxa"/>
        <w:tblLayout w:type="fixed"/>
        <w:tblCellMar>
          <w:top w:w="0" w:type="dxa"/>
          <w:left w:w="0" w:type="dxa"/>
          <w:bottom w:w="0" w:type="dxa"/>
          <w:right w:w="0" w:type="dxa"/>
        </w:tblCellMar>
      </w:tblPr>
      <w:tblGrid>
        <w:gridCol w:w="75"/>
        <w:gridCol w:w="170"/>
        <w:gridCol w:w="75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Features:</w:t>
            </w:r>
          </w:p>
        </w:tc>
      </w:tr>
    </w:tbl>
    <w:p>
      <w:pPr>
        <w:pStyle w:val="TextBody"/>
        <w:bidi w:val="0"/>
        <w:spacing w:before="0" w:after="0"/>
        <w:ind w:left="0" w:right="0" w:hanging="0"/>
        <w:jc w:val="left"/>
        <w:rPr>
          <w:caps w:val="false"/>
          <w:smallCaps w:val="false"/>
        </w:rPr>
      </w:pPr>
      <w:r>
        <w:rPr>
          <w:caps w:val="false"/>
          <w:smallCaps w:val="false"/>
        </w:rPr>
        <w:t> </w:t>
      </w:r>
    </w:p>
    <w:tbl>
      <w:tblPr>
        <w:tblW w:w="4813" w:type="dxa"/>
        <w:jc w:val="left"/>
        <w:tblInd w:w="0" w:type="dxa"/>
        <w:tblLayout w:type="fixed"/>
        <w:tblCellMar>
          <w:top w:w="0" w:type="dxa"/>
          <w:left w:w="0" w:type="dxa"/>
          <w:bottom w:w="0" w:type="dxa"/>
          <w:right w:w="0" w:type="dxa"/>
        </w:tblCellMar>
      </w:tblPr>
      <w:tblGrid>
        <w:gridCol w:w="75"/>
        <w:gridCol w:w="170"/>
        <w:gridCol w:w="456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Private conversations between two </w:t>
            </w:r>
            <w:r>
              <w:rPr>
                <w:rFonts w:ascii="Times New Roman;Times;Serif" w:hAnsi="Times New Roman;Times;Serif"/>
                <w:b w:val="false"/>
                <w:i w:val="false"/>
                <w:caps w:val="false"/>
                <w:smallCaps w:val="false"/>
                <w:spacing w:val="-2"/>
                <w:sz w:val="20"/>
              </w:rPr>
              <w:t>users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Text-based communication with rich formatting </w:t>
            </w:r>
            <w:r>
              <w:rPr>
                <w:rFonts w:ascii="Times New Roman;Times;Serif" w:hAnsi="Times New Roman;Times;Serif"/>
                <w:b w:val="false"/>
                <w:i w:val="false"/>
                <w:caps w:val="false"/>
                <w:smallCaps w:val="false"/>
                <w:spacing w:val="-2"/>
                <w:sz w:val="20"/>
              </w:rPr>
              <w:t>options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sharing (photos, videos, </w:t>
            </w:r>
            <w:r>
              <w:rPr>
                <w:rFonts w:ascii="Times New Roman;Times;Serif" w:hAnsi="Times New Roman;Times;Serif"/>
                <w:b w:val="false"/>
                <w:i w:val="false"/>
                <w:caps w:val="false"/>
                <w:smallCaps w:val="false"/>
                <w:spacing w:val="-2"/>
                <w:sz w:val="20"/>
              </w:rPr>
              <w:t>files)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Read receipts and typing </w:t>
            </w:r>
            <w:r>
              <w:rPr>
                <w:rFonts w:ascii="Times New Roman;Times;Serif" w:hAnsi="Times New Roman;Times;Serif"/>
                <w:b w:val="false"/>
                <w:i w:val="false"/>
                <w:caps w:val="false"/>
                <w:smallCaps w:val="false"/>
                <w:spacing w:val="-2"/>
                <w:sz w:val="20"/>
              </w:rPr>
              <w:t>indicators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Message reactions and </w:t>
            </w:r>
            <w:r>
              <w:rPr>
                <w:rFonts w:ascii="Times New Roman;Times;Serif" w:hAnsi="Times New Roman;Times;Serif"/>
                <w:b w:val="false"/>
                <w:i w:val="false"/>
                <w:caps w:val="false"/>
                <w:smallCaps w:val="false"/>
                <w:spacing w:val="-2"/>
                <w:sz w:val="20"/>
              </w:rPr>
              <w:t>replies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Search functionality within </w:t>
            </w:r>
            <w:r>
              <w:rPr>
                <w:rFonts w:ascii="Times New Roman;Times;Serif" w:hAnsi="Times New Roman;Times;Serif"/>
                <w:b w:val="false"/>
                <w:i w:val="false"/>
                <w:caps w:val="false"/>
                <w:smallCaps w:val="false"/>
                <w:spacing w:val="-2"/>
                <w:sz w:val="20"/>
              </w:rPr>
              <w:t>conversations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Online/offline status </w:t>
            </w:r>
            <w:r>
              <w:rPr>
                <w:rFonts w:ascii="Times New Roman;Times;Serif" w:hAnsi="Times New Roman;Times;Serif"/>
                <w:b w:val="false"/>
                <w:i w:val="false"/>
                <w:caps w:val="false"/>
                <w:smallCaps w:val="false"/>
                <w:spacing w:val="-2"/>
                <w:sz w:val="20"/>
              </w:rPr>
              <w:t>indicators</w:t>
            </w:r>
          </w:p>
        </w:tc>
      </w:tr>
    </w:tbl>
    <w:p>
      <w:pPr>
        <w:pStyle w:val="TextBody"/>
        <w:bidi w:val="0"/>
        <w:spacing w:before="0" w:after="0"/>
        <w:ind w:left="0" w:right="0" w:hanging="0"/>
        <w:jc w:val="left"/>
        <w:rPr>
          <w:caps w:val="false"/>
          <w:smallCaps w:val="false"/>
        </w:rPr>
      </w:pPr>
      <w:r>
        <w:rPr>
          <w:caps w:val="false"/>
          <w:smallCaps w:val="false"/>
        </w:rPr>
        <w:t> </w:t>
      </w:r>
    </w:p>
    <w:tbl>
      <w:tblPr>
        <w:tblW w:w="1172" w:type="dxa"/>
        <w:jc w:val="left"/>
        <w:tblInd w:w="0" w:type="dxa"/>
        <w:tblLayout w:type="fixed"/>
        <w:tblCellMar>
          <w:top w:w="0" w:type="dxa"/>
          <w:left w:w="0" w:type="dxa"/>
          <w:bottom w:w="0" w:type="dxa"/>
          <w:right w:w="0" w:type="dxa"/>
        </w:tblCellMar>
      </w:tblPr>
      <w:tblGrid>
        <w:gridCol w:w="75"/>
        <w:gridCol w:w="170"/>
        <w:gridCol w:w="92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User </w:t>
            </w:r>
            <w:r>
              <w:rPr>
                <w:rFonts w:ascii="Times New Roman;Times;Serif" w:hAnsi="Times New Roman;Times;Serif"/>
                <w:b w:val="false"/>
                <w:i w:val="false"/>
                <w:caps w:val="false"/>
                <w:smallCaps w:val="false"/>
                <w:spacing w:val="-2"/>
                <w:sz w:val="20"/>
              </w:rPr>
              <w:t>flows:</w:t>
            </w:r>
          </w:p>
        </w:tc>
      </w:tr>
    </w:tbl>
    <w:p>
      <w:pPr>
        <w:pStyle w:val="TextBody"/>
        <w:bidi w:val="0"/>
        <w:spacing w:before="0" w:after="0"/>
        <w:ind w:left="0" w:right="0" w:hanging="0"/>
        <w:jc w:val="left"/>
        <w:rPr>
          <w:caps w:val="false"/>
          <w:smallCaps w:val="false"/>
        </w:rPr>
      </w:pPr>
      <w:r>
        <w:rPr>
          <w:caps w:val="false"/>
          <w:smallCaps w:val="false"/>
        </w:rPr>
        <w:t> </w:t>
      </w:r>
    </w:p>
    <w:tbl>
      <w:tblPr>
        <w:tblW w:w="6148" w:type="dxa"/>
        <w:jc w:val="left"/>
        <w:tblInd w:w="0" w:type="dxa"/>
        <w:tblLayout w:type="fixed"/>
        <w:tblCellMar>
          <w:top w:w="0" w:type="dxa"/>
          <w:left w:w="0" w:type="dxa"/>
          <w:bottom w:w="0" w:type="dxa"/>
          <w:right w:w="0" w:type="dxa"/>
        </w:tblCellMar>
      </w:tblPr>
      <w:tblGrid>
        <w:gridCol w:w="75"/>
        <w:gridCol w:w="170"/>
        <w:gridCol w:w="590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Starting a chat: Select contact → Chat history loads or new chat </w:t>
            </w:r>
            <w:r>
              <w:rPr>
                <w:rFonts w:ascii="Times New Roman;Times;Serif" w:hAnsi="Times New Roman;Times;Serif"/>
                <w:b w:val="false"/>
                <w:i w:val="false"/>
                <w:caps w:val="false"/>
                <w:smallCaps w:val="false"/>
                <w:spacing w:val="-2"/>
                <w:sz w:val="20"/>
              </w:rPr>
              <w:t>created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sharing: Tap attachment icon → Select media → Preview → </w:t>
            </w:r>
            <w:r>
              <w:rPr>
                <w:rFonts w:ascii="Times New Roman;Times;Serif" w:hAnsi="Times New Roman;Times;Serif"/>
                <w:b w:val="false"/>
                <w:i w:val="false"/>
                <w:caps w:val="false"/>
                <w:smallCaps w:val="false"/>
                <w:spacing w:val="-4"/>
                <w:sz w:val="20"/>
              </w:rPr>
              <w:t>Send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Contextual suggestions based on conversation </w:t>
            </w:r>
            <w:r>
              <w:rPr>
                <w:rFonts w:ascii="Times New Roman;Times;Serif" w:hAnsi="Times New Roman;Times;Serif"/>
                <w:b w:val="false"/>
                <w:i w:val="false"/>
                <w:caps w:val="false"/>
                <w:smallCaps w:val="false"/>
                <w:spacing w:val="-2"/>
                <w:sz w:val="20"/>
              </w:rPr>
              <w:t>content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9.2 </w:t>
      </w:r>
      <w:r>
        <w:rPr>
          <w:rFonts w:ascii="Times New Roman;Times;Serif" w:hAnsi="Times New Roman;Times;Serif"/>
          <w:b/>
          <w:i w:val="false"/>
          <w:caps w:val="false"/>
          <w:smallCaps w:val="false"/>
          <w:sz w:val="20"/>
        </w:rPr>
        <w:t xml:space="preserve">Group </w:t>
      </w:r>
      <w:r>
        <w:rPr>
          <w:rFonts w:ascii="Times New Roman;Times;Serif" w:hAnsi="Times New Roman;Times;Serif"/>
          <w:b/>
          <w:i w:val="false"/>
          <w:caps w:val="false"/>
          <w:smallCaps w:val="false"/>
          <w:spacing w:val="-4"/>
          <w:sz w:val="20"/>
        </w:rPr>
        <w:t>Chat</w:t>
      </w:r>
    </w:p>
    <w:p>
      <w:pPr>
        <w:pStyle w:val="TextBody"/>
        <w:bidi w:val="0"/>
        <w:spacing w:before="0" w:after="0"/>
        <w:ind w:left="0" w:right="0" w:hanging="0"/>
        <w:jc w:val="left"/>
        <w:rPr>
          <w:caps w:val="false"/>
          <w:smallCaps w:val="false"/>
        </w:rPr>
      </w:pPr>
      <w:r>
        <w:rPr>
          <w:caps w:val="false"/>
          <w:smallCaps w:val="false"/>
        </w:rPr>
        <w:t> </w:t>
      </w:r>
    </w:p>
    <w:tbl>
      <w:tblPr>
        <w:tblW w:w="1001" w:type="dxa"/>
        <w:jc w:val="left"/>
        <w:tblInd w:w="0" w:type="dxa"/>
        <w:tblLayout w:type="fixed"/>
        <w:tblCellMar>
          <w:top w:w="0" w:type="dxa"/>
          <w:left w:w="0" w:type="dxa"/>
          <w:bottom w:w="0" w:type="dxa"/>
          <w:right w:w="0" w:type="dxa"/>
        </w:tblCellMar>
      </w:tblPr>
      <w:tblGrid>
        <w:gridCol w:w="75"/>
        <w:gridCol w:w="170"/>
        <w:gridCol w:w="7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Features:</w:t>
            </w:r>
          </w:p>
        </w:tc>
      </w:tr>
    </w:tbl>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75"/>
        <w:gridCol w:w="170"/>
        <w:gridCol w:w="3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Multi-user conversations (three or more </w:t>
            </w:r>
            <w:r>
              <w:rPr>
                <w:rFonts w:ascii="Times New Roman;Times;Serif" w:hAnsi="Times New Roman;Times;Serif"/>
                <w:spacing w:val="-2"/>
                <w:sz w:val="20"/>
              </w:rPr>
              <w:t>users)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creation and </w:t>
            </w:r>
            <w:r>
              <w:rPr>
                <w:rFonts w:ascii="Times New Roman;Times;Serif" w:hAnsi="Times New Roman;Times;Serif"/>
                <w:spacing w:val="-2"/>
                <w:sz w:val="20"/>
              </w:rPr>
              <w:t>management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Member permissions and roles (admin, </w:t>
            </w:r>
            <w:r>
              <w:rPr>
                <w:rFonts w:ascii="Times New Roman;Times;Serif" w:hAnsi="Times New Roman;Times;Serif"/>
                <w:spacing w:val="-2"/>
                <w:sz w:val="20"/>
              </w:rPr>
              <w:t>member)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@username mention </w:t>
            </w:r>
            <w:r>
              <w:rPr>
                <w:rFonts w:ascii="Times New Roman;Times;Serif" w:hAnsi="Times New Roman;Times;Serif"/>
                <w:spacing w:val="-2"/>
                <w:sz w:val="20"/>
              </w:rPr>
              <w:t>functionality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settings for </w:t>
            </w:r>
            <w:r>
              <w:rPr>
                <w:rFonts w:ascii="Times New Roman;Times;Serif" w:hAnsi="Times New Roman;Times;Serif"/>
                <w:spacing w:val="-2"/>
                <w:sz w:val="20"/>
              </w:rPr>
              <w:t>notifications</w:t>
            </w:r>
          </w:p>
        </w:tc>
      </w:tr>
    </w:tbl>
    <w:p>
      <w:pPr>
        <w:pStyle w:val="TextBody"/>
        <w:bidi w:val="0"/>
        <w:spacing w:before="0" w:after="0"/>
        <w:ind w:left="0" w:right="0" w:hanging="0"/>
        <w:jc w:val="left"/>
        <w:rPr>
          <w:caps w:val="false"/>
          <w:smallCaps w:val="false"/>
        </w:rPr>
      </w:pPr>
      <w:r>
        <w:rPr>
          <w:caps w:val="false"/>
          <w:smallCaps w:val="false"/>
        </w:rPr>
        <w:t> </w:t>
      </w:r>
    </w:p>
    <w:tbl>
      <w:tblPr>
        <w:tblW w:w="1172" w:type="dxa"/>
        <w:jc w:val="left"/>
        <w:tblInd w:w="0" w:type="dxa"/>
        <w:tblLayout w:type="fixed"/>
        <w:tblCellMar>
          <w:top w:w="0" w:type="dxa"/>
          <w:left w:w="0" w:type="dxa"/>
          <w:bottom w:w="0" w:type="dxa"/>
          <w:right w:w="0" w:type="dxa"/>
        </w:tblCellMar>
      </w:tblPr>
      <w:tblGrid>
        <w:gridCol w:w="75"/>
        <w:gridCol w:w="170"/>
        <w:gridCol w:w="92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User </w:t>
            </w:r>
            <w:r>
              <w:rPr>
                <w:rFonts w:ascii="Times New Roman;Times;Serif" w:hAnsi="Times New Roman;Times;Serif"/>
                <w:spacing w:val="-2"/>
                <w:sz w:val="20"/>
              </w:rPr>
              <w:t>flows:</w:t>
            </w:r>
          </w:p>
        </w:tc>
      </w:tr>
    </w:tbl>
    <w:p>
      <w:pPr>
        <w:pStyle w:val="TextBody"/>
        <w:bidi w:val="0"/>
        <w:spacing w:before="0" w:after="0"/>
        <w:ind w:left="0" w:right="0" w:hanging="0"/>
        <w:jc w:val="left"/>
        <w:rPr>
          <w:caps w:val="false"/>
          <w:smallCaps w:val="false"/>
        </w:rPr>
      </w:pPr>
      <w:r>
        <w:rPr>
          <w:caps w:val="false"/>
          <w:smallCaps w:val="false"/>
        </w:rPr>
        <w:t> </w:t>
      </w:r>
    </w:p>
    <w:tbl>
      <w:tblPr>
        <w:tblW w:w="7576" w:type="dxa"/>
        <w:jc w:val="left"/>
        <w:tblInd w:w="0" w:type="dxa"/>
        <w:tblLayout w:type="fixed"/>
        <w:tblCellMar>
          <w:top w:w="0" w:type="dxa"/>
          <w:left w:w="0" w:type="dxa"/>
          <w:bottom w:w="0" w:type="dxa"/>
          <w:right w:w="0" w:type="dxa"/>
        </w:tblCellMar>
      </w:tblPr>
      <w:tblGrid>
        <w:gridCol w:w="75"/>
        <w:gridCol w:w="170"/>
        <w:gridCol w:w="733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creation: Tap “New Group” → Add participants → Set group </w:t>
            </w:r>
            <w:r>
              <w:rPr>
                <w:rFonts w:ascii="Times New Roman;Times;Serif" w:hAnsi="Times New Roman;Times;Serif"/>
                <w:spacing w:val="-2"/>
                <w:sz w:val="20"/>
              </w:rPr>
              <w:t xml:space="preserve">name/image </w:t>
            </w:r>
            <w:r>
              <w:rPr>
                <w:rFonts w:ascii="Times New Roman;Times;Serif" w:hAnsi="Times New Roman;Times;Serif"/>
                <w:sz w:val="20"/>
              </w:rPr>
              <w:t xml:space="preserve">→ </w:t>
            </w:r>
            <w:r>
              <w:rPr>
                <w:rFonts w:ascii="Times New Roman;Times;Serif" w:hAnsi="Times New Roman;Times;Serif"/>
                <w:spacing w:val="-2"/>
                <w:sz w:val="20"/>
              </w:rPr>
              <w:t>Create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management: Add/remove members, assign roles, change </w:t>
            </w:r>
            <w:r>
              <w:rPr>
                <w:rFonts w:ascii="Times New Roman;Times;Serif" w:hAnsi="Times New Roman;Times;Serif"/>
                <w:spacing w:val="-2"/>
                <w:sz w:val="20"/>
              </w:rPr>
              <w:t>settings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interaction: Similar to regular chat with member </w:t>
            </w:r>
            <w:r>
              <w:rPr>
                <w:rFonts w:ascii="Times New Roman;Times;Serif" w:hAnsi="Times New Roman;Times;Serif"/>
                <w:spacing w:val="-2"/>
                <w:sz w:val="20"/>
              </w:rPr>
              <w:t>indicators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9.3 </w:t>
      </w:r>
      <w:r>
        <w:rPr>
          <w:rFonts w:ascii="Times New Roman;Times;Serif" w:hAnsi="Times New Roman;Times;Serif"/>
          <w:b/>
          <w:i w:val="false"/>
          <w:caps w:val="false"/>
          <w:smallCaps w:val="false"/>
          <w:sz w:val="20"/>
        </w:rPr>
        <w:t xml:space="preserve">Key Differences Between Hubs and Group </w:t>
      </w:r>
      <w:r>
        <w:rPr>
          <w:rFonts w:ascii="Times New Roman;Times;Serif" w:hAnsi="Times New Roman;Times;Serif"/>
          <w:b/>
          <w:i w:val="false"/>
          <w:caps w:val="false"/>
          <w:smallCaps w:val="false"/>
          <w:spacing w:val="-2"/>
          <w:sz w:val="20"/>
        </w:rPr>
        <w:t>Chats</w:t>
      </w:r>
    </w:p>
    <w:p>
      <w:pPr>
        <w:pStyle w:val="TextBody"/>
        <w:bidi w:val="0"/>
        <w:spacing w:before="0" w:after="0"/>
        <w:ind w:left="0" w:right="0" w:hanging="0"/>
        <w:jc w:val="left"/>
        <w:rPr>
          <w:caps w:val="false"/>
          <w:smallCaps w:val="false"/>
        </w:rPr>
      </w:pPr>
      <w:r>
        <w:rPr>
          <w:caps w:val="false"/>
          <w:smallCaps w:val="false"/>
        </w:rPr>
        <w:t> </w:t>
      </w:r>
    </w:p>
    <w:tbl>
      <w:tblPr>
        <w:tblW w:w="754" w:type="dxa"/>
        <w:jc w:val="left"/>
        <w:tblInd w:w="0" w:type="dxa"/>
        <w:tblLayout w:type="fixed"/>
        <w:tblCellMar>
          <w:top w:w="0" w:type="dxa"/>
          <w:left w:w="0" w:type="dxa"/>
          <w:bottom w:w="0" w:type="dxa"/>
          <w:right w:w="0" w:type="dxa"/>
        </w:tblCellMar>
      </w:tblPr>
      <w:tblGrid>
        <w:gridCol w:w="75"/>
        <w:gridCol w:w="170"/>
        <w:gridCol w:w="509"/>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9"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Hubs:</w:t>
            </w:r>
          </w:p>
        </w:tc>
      </w:tr>
    </w:tbl>
    <w:p>
      <w:pPr>
        <w:pStyle w:val="TextBody"/>
        <w:bidi w:val="0"/>
        <w:spacing w:before="0" w:after="0"/>
        <w:ind w:left="0" w:right="0" w:hanging="0"/>
        <w:jc w:val="left"/>
        <w:rPr>
          <w:caps w:val="false"/>
          <w:smallCaps w:val="false"/>
        </w:rPr>
      </w:pPr>
      <w:r>
        <w:rPr>
          <w:caps w:val="false"/>
          <w:smallCaps w:val="false"/>
        </w:rPr>
        <w:t> </w:t>
      </w:r>
    </w:p>
    <w:tbl>
      <w:tblPr>
        <w:tblW w:w="6358" w:type="dxa"/>
        <w:jc w:val="left"/>
        <w:tblInd w:w="0" w:type="dxa"/>
        <w:tblLayout w:type="fixed"/>
        <w:tblCellMar>
          <w:top w:w="0" w:type="dxa"/>
          <w:left w:w="0" w:type="dxa"/>
          <w:bottom w:w="0" w:type="dxa"/>
          <w:right w:w="0" w:type="dxa"/>
        </w:tblCellMar>
      </w:tblPr>
      <w:tblGrid>
        <w:gridCol w:w="75"/>
        <w:gridCol w:w="170"/>
        <w:gridCol w:w="611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Purpose: Community building around specific topics or </w:t>
            </w:r>
            <w:r>
              <w:rPr>
                <w:rFonts w:ascii="Times New Roman;Times;Serif" w:hAnsi="Times New Roman;Times;Serif"/>
                <w:spacing w:val="-2"/>
                <w:sz w:val="20"/>
              </w:rPr>
              <w:t>interests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Structure: Forum-like with content </w:t>
            </w:r>
            <w:r>
              <w:rPr>
                <w:rFonts w:ascii="Times New Roman;Times;Serif" w:hAnsi="Times New Roman;Times;Serif"/>
                <w:spacing w:val="-2"/>
                <w:sz w:val="20"/>
              </w:rPr>
              <w:t>organization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Scale: Designed for larger communities (potentially thousands of </w:t>
            </w:r>
            <w:r>
              <w:rPr>
                <w:rFonts w:ascii="Times New Roman;Times;Serif" w:hAnsi="Times New Roman;Times;Serif"/>
                <w:spacing w:val="-2"/>
                <w:sz w:val="20"/>
              </w:rPr>
              <w:t>members)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Content focus: Emphasizes content creation and </w:t>
            </w:r>
            <w:r>
              <w:rPr>
                <w:rFonts w:ascii="Times New Roman;Times;Serif" w:hAnsi="Times New Roman;Times;Serif"/>
                <w:spacing w:val="-2"/>
                <w:sz w:val="20"/>
              </w:rPr>
              <w:t>discovery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Visibility: Can be public, private, or unlisted with searchable </w:t>
            </w:r>
            <w:r>
              <w:rPr>
                <w:rFonts w:ascii="Times New Roman;Times;Serif" w:hAnsi="Times New Roman;Times;Serif"/>
                <w:spacing w:val="-2"/>
                <w:sz w:val="20"/>
              </w:rPr>
              <w:t>discovery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Example comparison: Similar to Reddit subreddits or Facebook </w:t>
            </w:r>
            <w:r>
              <w:rPr>
                <w:rFonts w:ascii="Times New Roman;Times;Serif" w:hAnsi="Times New Roman;Times;Serif"/>
                <w:spacing w:val="-2"/>
                <w:sz w:val="20"/>
              </w:rPr>
              <w:t>Groups</w:t>
            </w:r>
          </w:p>
        </w:tc>
      </w:tr>
    </w:tbl>
    <w:p>
      <w:pPr>
        <w:pStyle w:val="TextBody"/>
        <w:bidi w:val="0"/>
        <w:spacing w:before="0" w:after="0"/>
        <w:ind w:left="0" w:right="0" w:hanging="0"/>
        <w:jc w:val="left"/>
        <w:rPr>
          <w:caps w:val="false"/>
          <w:smallCaps w:val="false"/>
        </w:rPr>
      </w:pPr>
      <w:r>
        <w:rPr>
          <w:caps w:val="false"/>
          <w:smallCaps w:val="false"/>
        </w:rPr>
        <w:t> </w:t>
      </w:r>
    </w:p>
    <w:tbl>
      <w:tblPr>
        <w:tblW w:w="1352" w:type="dxa"/>
        <w:jc w:val="left"/>
        <w:tblInd w:w="0" w:type="dxa"/>
        <w:tblLayout w:type="fixed"/>
        <w:tblCellMar>
          <w:top w:w="0" w:type="dxa"/>
          <w:left w:w="0" w:type="dxa"/>
          <w:bottom w:w="0" w:type="dxa"/>
          <w:right w:w="0" w:type="dxa"/>
        </w:tblCellMar>
      </w:tblPr>
      <w:tblGrid>
        <w:gridCol w:w="75"/>
        <w:gridCol w:w="170"/>
        <w:gridCol w:w="110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w:t>
            </w:r>
            <w:r>
              <w:rPr>
                <w:rFonts w:ascii="Times New Roman;Times;Serif" w:hAnsi="Times New Roman;Times;Serif"/>
                <w:spacing w:val="-2"/>
                <w:sz w:val="20"/>
              </w:rPr>
              <w:t>Chats:</w:t>
            </w:r>
          </w:p>
        </w:tc>
      </w:tr>
    </w:tbl>
    <w:p>
      <w:pPr>
        <w:pStyle w:val="TextBody"/>
        <w:bidi w:val="0"/>
        <w:spacing w:before="0" w:after="0"/>
        <w:ind w:left="0" w:right="0" w:hanging="0"/>
        <w:jc w:val="left"/>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75"/>
        <w:gridCol w:w="170"/>
        <w:gridCol w:w="5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Purpose: Direct multi-person messaging for </w:t>
            </w:r>
            <w:r>
              <w:rPr>
                <w:rFonts w:ascii="Times New Roman;Times;Serif" w:hAnsi="Times New Roman;Times;Serif"/>
                <w:spacing w:val="-2"/>
                <w:sz w:val="20"/>
              </w:rPr>
              <w:t>coordination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Structure: Messaging-focused with chronological </w:t>
            </w:r>
            <w:r>
              <w:rPr>
                <w:rFonts w:ascii="Times New Roman;Times;Serif" w:hAnsi="Times New Roman;Times;Serif"/>
                <w:spacing w:val="-2"/>
                <w:sz w:val="20"/>
              </w:rPr>
              <w:t>conversation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Scale: Optimized for smaller groups (typically under 100 </w:t>
            </w:r>
            <w:r>
              <w:rPr>
                <w:rFonts w:ascii="Times New Roman;Times;Serif" w:hAnsi="Times New Roman;Times;Serif"/>
                <w:spacing w:val="-2"/>
                <w:sz w:val="20"/>
              </w:rPr>
              <w:t>members)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Content focus: Emphasizes real-time </w:t>
            </w:r>
            <w:r>
              <w:rPr>
                <w:rFonts w:ascii="Times New Roman;Times;Serif" w:hAnsi="Times New Roman;Times;Serif"/>
                <w:spacing w:val="-2"/>
                <w:sz w:val="20"/>
              </w:rPr>
              <w:t>communication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Visibility: Private by default, accessible only to invited </w:t>
            </w:r>
            <w:r>
              <w:rPr>
                <w:rFonts w:ascii="Times New Roman;Times;Serif" w:hAnsi="Times New Roman;Times;Serif"/>
                <w:spacing w:val="-2"/>
                <w:sz w:val="20"/>
              </w:rPr>
              <w:t>members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Example comparison: Similar to WhatsApp groups or Telegram </w:t>
            </w:r>
            <w:r>
              <w:rPr>
                <w:rFonts w:ascii="Times New Roman;Times;Serif" w:hAnsi="Times New Roman;Times;Serif"/>
                <w:spacing w:val="-2"/>
                <w:sz w:val="20"/>
              </w:rPr>
              <w:t>groups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10. </w:t>
      </w:r>
      <w:r>
        <w:rPr>
          <w:rFonts w:ascii="Times New Roman;Times;Serif" w:hAnsi="Times New Roman;Times;Serif"/>
          <w:b/>
          <w:i w:val="false"/>
          <w:caps w:val="false"/>
          <w:smallCaps w:val="false"/>
          <w:sz w:val="20"/>
        </w:rPr>
        <w:t xml:space="preserve">Notifications </w:t>
      </w:r>
      <w:r>
        <w:rPr>
          <w:rFonts w:ascii="Times New Roman;Times;Serif" w:hAnsi="Times New Roman;Times;Serif"/>
          <w:b/>
          <w:i w:val="false"/>
          <w:caps w:val="false"/>
          <w:smallCaps w:val="false"/>
          <w:spacing w:val="-2"/>
          <w:sz w:val="20"/>
        </w:rPr>
        <w:t>System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Keep users informed about relevant activities across the </w:t>
      </w:r>
      <w:r>
        <w:rPr>
          <w:rFonts w:ascii="Times New Roman;Times;Serif" w:hAnsi="Times New Roman;Times;Serif"/>
          <w:b w:val="false"/>
          <w:i w:val="false"/>
          <w:caps w:val="false"/>
          <w:smallCaps w:val="false"/>
          <w:spacing w:val="-2"/>
          <w:sz w:val="20"/>
        </w:rPr>
        <w:t>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10.1 </w:t>
      </w:r>
      <w:r>
        <w:rPr>
          <w:rFonts w:ascii="Times New Roman;Times;Serif" w:hAnsi="Times New Roman;Times;Serif"/>
          <w:b/>
          <w:i w:val="false"/>
          <w:caps w:val="false"/>
          <w:smallCaps w:val="false"/>
          <w:sz w:val="20"/>
        </w:rPr>
        <w:t xml:space="preserve">Notification </w:t>
      </w:r>
      <w:r>
        <w:rPr>
          <w:rFonts w:ascii="Times New Roman;Times;Serif" w:hAnsi="Times New Roman;Times;Serif"/>
          <w:b/>
          <w:i w:val="false"/>
          <w:caps w:val="false"/>
          <w:smallCaps w:val="false"/>
          <w:spacing w:val="-4"/>
          <w:sz w:val="20"/>
        </w:rPr>
        <w:t>Types</w:t>
      </w:r>
    </w:p>
    <w:p>
      <w:pPr>
        <w:pStyle w:val="TextBody"/>
        <w:bidi w:val="0"/>
        <w:spacing w:before="0" w:after="0"/>
        <w:ind w:left="0" w:right="0" w:hanging="0"/>
        <w:jc w:val="left"/>
        <w:rPr>
          <w:caps w:val="false"/>
          <w:smallCaps w:val="false"/>
        </w:rPr>
      </w:pPr>
      <w:r>
        <w:rPr>
          <w:caps w:val="false"/>
          <w:smallCaps w:val="false"/>
        </w:rPr>
        <w:t> </w:t>
      </w:r>
    </w:p>
    <w:tbl>
      <w:tblPr>
        <w:tblW w:w="1906" w:type="dxa"/>
        <w:jc w:val="left"/>
        <w:tblInd w:w="0" w:type="dxa"/>
        <w:tblLayout w:type="fixed"/>
        <w:tblCellMar>
          <w:top w:w="0" w:type="dxa"/>
          <w:left w:w="0" w:type="dxa"/>
          <w:bottom w:w="0" w:type="dxa"/>
          <w:right w:w="0" w:type="dxa"/>
        </w:tblCellMar>
      </w:tblPr>
      <w:tblGrid>
        <w:gridCol w:w="75"/>
        <w:gridCol w:w="170"/>
        <w:gridCol w:w="166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Social </w:t>
            </w:r>
            <w:r>
              <w:rPr>
                <w:rFonts w:ascii="Times New Roman;Times;Serif" w:hAnsi="Times New Roman;Times;Serif"/>
                <w:spacing w:val="-2"/>
                <w:sz w:val="20"/>
              </w:rPr>
              <w:t>notifications:</w:t>
            </w:r>
          </w:p>
        </w:tc>
      </w:tr>
    </w:tbl>
    <w:p>
      <w:pPr>
        <w:pStyle w:val="TextBody"/>
        <w:bidi w:val="0"/>
        <w:spacing w:before="0" w:after="0"/>
        <w:ind w:left="0" w:right="0" w:hanging="0"/>
        <w:jc w:val="left"/>
        <w:rPr>
          <w:caps w:val="false"/>
          <w:smallCaps w:val="false"/>
        </w:rPr>
      </w:pPr>
      <w:r>
        <w:rPr>
          <w:caps w:val="false"/>
          <w:smallCaps w:val="false"/>
        </w:rPr>
        <w:t> </w:t>
      </w:r>
    </w:p>
    <w:tbl>
      <w:tblPr>
        <w:tblW w:w="3287" w:type="dxa"/>
        <w:jc w:val="left"/>
        <w:tblInd w:w="0" w:type="dxa"/>
        <w:tblLayout w:type="fixed"/>
        <w:tblCellMar>
          <w:top w:w="0" w:type="dxa"/>
          <w:left w:w="0" w:type="dxa"/>
          <w:bottom w:w="0" w:type="dxa"/>
          <w:right w:w="0" w:type="dxa"/>
        </w:tblCellMar>
      </w:tblPr>
      <w:tblGrid>
        <w:gridCol w:w="75"/>
        <w:gridCol w:w="170"/>
        <w:gridCol w:w="304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New </w:t>
            </w:r>
            <w:r>
              <w:rPr>
                <w:rFonts w:ascii="Times New Roman;Times;Serif" w:hAnsi="Times New Roman;Times;Serif"/>
                <w:spacing w:val="-2"/>
                <w:sz w:val="20"/>
              </w:rPr>
              <w:t>followers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Likes, comments, and shares on </w:t>
            </w:r>
            <w:r>
              <w:rPr>
                <w:rFonts w:ascii="Times New Roman;Times;Serif" w:hAnsi="Times New Roman;Times;Serif"/>
                <w:spacing w:val="-2"/>
                <w:sz w:val="20"/>
              </w:rPr>
              <w:t>posts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Mentions and </w:t>
            </w:r>
            <w:r>
              <w:rPr>
                <w:rFonts w:ascii="Times New Roman;Times;Serif" w:hAnsi="Times New Roman;Times;Serif"/>
                <w:spacing w:val="-4"/>
                <w:sz w:val="20"/>
              </w:rPr>
              <w:t>tags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Hub invitations and </w:t>
            </w:r>
            <w:r>
              <w:rPr>
                <w:rFonts w:ascii="Times New Roman;Times;Serif" w:hAnsi="Times New Roman;Times;Serif"/>
                <w:spacing w:val="-2"/>
                <w:sz w:val="20"/>
              </w:rPr>
              <w:t>updates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21" w:type="dxa"/>
        <w:jc w:val="left"/>
        <w:tblInd w:w="0" w:type="dxa"/>
        <w:tblLayout w:type="fixed"/>
        <w:tblCellMar>
          <w:top w:w="0" w:type="dxa"/>
          <w:left w:w="0" w:type="dxa"/>
          <w:bottom w:w="0" w:type="dxa"/>
          <w:right w:w="0" w:type="dxa"/>
        </w:tblCellMar>
      </w:tblPr>
      <w:tblGrid>
        <w:gridCol w:w="75"/>
        <w:gridCol w:w="170"/>
        <w:gridCol w:w="167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Match </w:t>
            </w:r>
            <w:r>
              <w:rPr>
                <w:rFonts w:ascii="Times New Roman;Times;Serif" w:hAnsi="Times New Roman;Times;Serif"/>
                <w:spacing w:val="-2"/>
                <w:sz w:val="20"/>
              </w:rPr>
              <w:t>notifications:</w:t>
            </w:r>
          </w:p>
        </w:tc>
      </w:tr>
    </w:tbl>
    <w:p>
      <w:pPr>
        <w:pStyle w:val="TextBody"/>
        <w:bidi w:val="0"/>
        <w:spacing w:before="0" w:after="0"/>
        <w:ind w:left="0" w:right="0" w:hanging="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170"/>
        <w:gridCol w:w="313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Upcoming matches for favorite </w:t>
            </w:r>
            <w:r>
              <w:rPr>
                <w:rFonts w:ascii="Times New Roman;Times;Serif" w:hAnsi="Times New Roman;Times;Serif"/>
                <w:spacing w:val="-2"/>
                <w:sz w:val="20"/>
              </w:rPr>
              <w:t>teams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Live match alerts (kick-off, goals, </w:t>
            </w:r>
            <w:r>
              <w:rPr>
                <w:rFonts w:ascii="Times New Roman;Times;Serif" w:hAnsi="Times New Roman;Times;Serif"/>
                <w:spacing w:val="-2"/>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Match results and </w:t>
            </w:r>
            <w:r>
              <w:rPr>
                <w:rFonts w:ascii="Times New Roman;Times;Serif" w:hAnsi="Times New Roman;Times;Serif"/>
                <w:spacing w:val="-2"/>
                <w:sz w:val="20"/>
              </w:rPr>
              <w:t>highlights</w:t>
            </w:r>
          </w:p>
        </w:tc>
      </w:tr>
    </w:tbl>
    <w:p>
      <w:pPr>
        <w:pStyle w:val="TextBody"/>
        <w:bidi w:val="0"/>
        <w:spacing w:before="0" w:after="0"/>
        <w:ind w:left="0" w:right="0" w:hanging="0"/>
        <w:jc w:val="left"/>
        <w:rPr>
          <w:caps w:val="false"/>
          <w:smallCaps w:val="false"/>
        </w:rPr>
      </w:pPr>
      <w:r>
        <w:rPr>
          <w:caps w:val="false"/>
          <w:smallCaps w:val="false"/>
        </w:rPr>
        <w:t> </w:t>
      </w:r>
    </w:p>
    <w:tbl>
      <w:tblPr>
        <w:tblW w:w="2041" w:type="dxa"/>
        <w:jc w:val="left"/>
        <w:tblInd w:w="0" w:type="dxa"/>
        <w:tblLayout w:type="fixed"/>
        <w:tblCellMar>
          <w:top w:w="0" w:type="dxa"/>
          <w:left w:w="0" w:type="dxa"/>
          <w:bottom w:w="0" w:type="dxa"/>
          <w:right w:w="0" w:type="dxa"/>
        </w:tblCellMar>
      </w:tblPr>
      <w:tblGrid>
        <w:gridCol w:w="75"/>
        <w:gridCol w:w="170"/>
        <w:gridCol w:w="179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Gaming </w:t>
            </w:r>
            <w:r>
              <w:rPr>
                <w:rFonts w:ascii="Times New Roman;Times;Serif" w:hAnsi="Times New Roman;Times;Serif"/>
                <w:spacing w:val="-2"/>
                <w:sz w:val="20"/>
              </w:rPr>
              <w:t>notifications:</w:t>
            </w:r>
          </w:p>
        </w:tc>
      </w:tr>
    </w:tbl>
    <w:p>
      <w:pPr>
        <w:pStyle w:val="TextBody"/>
        <w:bidi w:val="0"/>
        <w:spacing w:before="0" w:after="0"/>
        <w:ind w:left="0" w:right="0" w:hanging="0"/>
        <w:jc w:val="left"/>
        <w:rPr>
          <w:caps w:val="false"/>
          <w:smallCaps w:val="false"/>
        </w:rPr>
      </w:pPr>
      <w:r>
        <w:rPr>
          <w:caps w:val="false"/>
          <w:smallCaps w:val="false"/>
        </w:rPr>
        <w:t> </w:t>
      </w:r>
    </w:p>
    <w:tbl>
      <w:tblPr>
        <w:tblW w:w="2158" w:type="dxa"/>
        <w:jc w:val="left"/>
        <w:tblInd w:w="0" w:type="dxa"/>
        <w:tblLayout w:type="fixed"/>
        <w:tblCellMar>
          <w:top w:w="0" w:type="dxa"/>
          <w:left w:w="0" w:type="dxa"/>
          <w:bottom w:w="0" w:type="dxa"/>
          <w:right w:w="0" w:type="dxa"/>
        </w:tblCellMar>
      </w:tblPr>
      <w:tblGrid>
        <w:gridCol w:w="75"/>
        <w:gridCol w:w="170"/>
        <w:gridCol w:w="191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RMG challenge </w:t>
            </w:r>
            <w:r>
              <w:rPr>
                <w:rFonts w:ascii="Times New Roman;Times;Serif" w:hAnsi="Times New Roman;Times;Serif"/>
                <w:spacing w:val="-2"/>
                <w:sz w:val="20"/>
              </w:rPr>
              <w:t>invites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before="0" w:after="283"/>
              <w:jc w:val="left"/>
              <w:rPr/>
            </w:pPr>
            <w:r>
              <w:rPr>
                <w:rFonts w:ascii="Times New Roman;Times;Serif" w:hAnsi="Times New Roman;Times;Serif"/>
                <w:spacing w:val="-4"/>
                <w:sz w:val="20"/>
              </w:rPr>
              <w:t>Tournament</w:t>
            </w:r>
            <w:r>
              <w:rPr/>
              <w:t xml:space="preserve"> </w:t>
            </w:r>
            <w:r>
              <w:rPr>
                <w:rFonts w:ascii="Times New Roman;Times;Serif" w:hAnsi="Times New Roman;Times;Serif"/>
                <w:spacing w:val="-2"/>
                <w:sz w:val="20"/>
              </w:rPr>
              <w:t>reminders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Winnings and </w:t>
            </w:r>
            <w:r>
              <w:rPr>
                <w:rFonts w:ascii="Times New Roman;Times;Serif" w:hAnsi="Times New Roman;Times;Serif"/>
                <w:spacing w:val="-2"/>
                <w:sz w:val="20"/>
              </w:rPr>
              <w:t>results</w:t>
            </w:r>
          </w:p>
        </w:tc>
      </w:tr>
    </w:tbl>
    <w:p>
      <w:pPr>
        <w:pStyle w:val="TextBody"/>
        <w:bidi w:val="0"/>
        <w:spacing w:before="0" w:after="0"/>
        <w:ind w:left="0" w:right="0" w:hanging="0"/>
        <w:jc w:val="left"/>
        <w:rPr>
          <w:caps w:val="false"/>
          <w:smallCaps w:val="false"/>
        </w:rPr>
      </w:pPr>
      <w:r>
        <w:rPr>
          <w:caps w:val="false"/>
          <w:smallCaps w:val="false"/>
        </w:rPr>
        <w:t> </w:t>
      </w:r>
    </w:p>
    <w:tbl>
      <w:tblPr>
        <w:tblW w:w="1981" w:type="dxa"/>
        <w:jc w:val="left"/>
        <w:tblInd w:w="0" w:type="dxa"/>
        <w:tblLayout w:type="fixed"/>
        <w:tblCellMar>
          <w:top w:w="0" w:type="dxa"/>
          <w:left w:w="0" w:type="dxa"/>
          <w:bottom w:w="0" w:type="dxa"/>
          <w:right w:w="0" w:type="dxa"/>
        </w:tblCellMar>
      </w:tblPr>
      <w:tblGrid>
        <w:gridCol w:w="75"/>
        <w:gridCol w:w="170"/>
        <w:gridCol w:w="173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System </w:t>
            </w:r>
            <w:r>
              <w:rPr>
                <w:rFonts w:ascii="Times New Roman;Times;Serif" w:hAnsi="Times New Roman;Times;Serif"/>
                <w:spacing w:val="-2"/>
                <w:sz w:val="20"/>
              </w:rPr>
              <w:t>notifications:</w:t>
            </w:r>
          </w:p>
        </w:tc>
      </w:tr>
    </w:tbl>
    <w:p>
      <w:pPr>
        <w:pStyle w:val="TextBody"/>
        <w:bidi w:val="0"/>
        <w:spacing w:before="0" w:after="0"/>
        <w:ind w:left="0" w:right="0" w:hanging="0"/>
        <w:jc w:val="left"/>
        <w:rPr>
          <w:caps w:val="false"/>
          <w:smallCaps w:val="false"/>
        </w:rPr>
      </w:pPr>
      <w:r>
        <w:rPr>
          <w:caps w:val="false"/>
          <w:smallCaps w:val="false"/>
        </w:rPr>
        <w:t> </w:t>
      </w:r>
    </w:p>
    <w:tbl>
      <w:tblPr>
        <w:tblW w:w="2668" w:type="dxa"/>
        <w:jc w:val="left"/>
        <w:tblInd w:w="0" w:type="dxa"/>
        <w:tblLayout w:type="fixed"/>
        <w:tblCellMar>
          <w:top w:w="0" w:type="dxa"/>
          <w:left w:w="0" w:type="dxa"/>
          <w:bottom w:w="0" w:type="dxa"/>
          <w:right w:w="0" w:type="dxa"/>
        </w:tblCellMar>
      </w:tblPr>
      <w:tblGrid>
        <w:gridCol w:w="75"/>
        <w:gridCol w:w="170"/>
        <w:gridCol w:w="242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Account </w:t>
            </w:r>
            <w:r>
              <w:rPr>
                <w:rFonts w:ascii="Times New Roman;Times;Serif" w:hAnsi="Times New Roman;Times;Serif"/>
                <w:spacing w:val="-2"/>
                <w:sz w:val="20"/>
              </w:rPr>
              <w:t>updates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Wallet </w:t>
            </w:r>
            <w:r>
              <w:rPr>
                <w:rFonts w:ascii="Times New Roman;Times;Serif" w:hAnsi="Times New Roman;Times;Serif"/>
                <w:spacing w:val="-2"/>
                <w:sz w:val="20"/>
              </w:rPr>
              <w:t>activities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New features and app </w:t>
            </w:r>
            <w:r>
              <w:rPr>
                <w:rFonts w:ascii="Times New Roman;Times;Serif" w:hAnsi="Times New Roman;Times;Serif"/>
                <w:spacing w:val="-2"/>
                <w:sz w:val="20"/>
              </w:rPr>
              <w:t>updates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10.2 </w:t>
      </w:r>
      <w:r>
        <w:rPr>
          <w:rFonts w:ascii="Times New Roman;Times;Serif" w:hAnsi="Times New Roman;Times;Serif"/>
          <w:b/>
          <w:i w:val="false"/>
          <w:caps w:val="false"/>
          <w:smallCaps w:val="false"/>
          <w:sz w:val="20"/>
        </w:rPr>
        <w:t xml:space="preserve">Notification </w:t>
      </w:r>
      <w:r>
        <w:rPr>
          <w:rFonts w:ascii="Times New Roman;Times;Serif" w:hAnsi="Times New Roman;Times;Serif"/>
          <w:b/>
          <w:i w:val="false"/>
          <w:caps w:val="false"/>
          <w:smallCaps w:val="false"/>
          <w:spacing w:val="-2"/>
          <w:sz w:val="20"/>
        </w:rPr>
        <w:t>Center</w:t>
      </w:r>
    </w:p>
    <w:p>
      <w:pPr>
        <w:pStyle w:val="TextBody"/>
        <w:bidi w:val="0"/>
        <w:spacing w:before="0" w:after="0"/>
        <w:ind w:left="0" w:right="0" w:hanging="0"/>
        <w:jc w:val="left"/>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75"/>
        <w:gridCol w:w="170"/>
        <w:gridCol w:w="358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Accessed via Bell Icon in top </w:t>
            </w:r>
            <w:r>
              <w:rPr>
                <w:rFonts w:ascii="Times New Roman;Times;Serif" w:hAnsi="Times New Roman;Times;Serif"/>
                <w:spacing w:val="-2"/>
                <w:sz w:val="20"/>
              </w:rPr>
              <w:t>navigation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Shows chronological list of </w:t>
            </w:r>
            <w:r>
              <w:rPr>
                <w:rFonts w:ascii="Times New Roman;Times;Serif" w:hAnsi="Times New Roman;Times;Serif"/>
                <w:spacing w:val="-2"/>
                <w:sz w:val="20"/>
              </w:rPr>
              <w:t>notifications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Categories tab to filter by notification </w:t>
            </w:r>
            <w:r>
              <w:rPr>
                <w:rFonts w:ascii="Times New Roman;Times;Serif" w:hAnsi="Times New Roman;Times;Serif"/>
                <w:spacing w:val="-4"/>
                <w:sz w:val="20"/>
              </w:rPr>
              <w:t>type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Read/Unread status </w:t>
            </w:r>
            <w:r>
              <w:rPr>
                <w:rFonts w:ascii="Times New Roman;Times;Serif" w:hAnsi="Times New Roman;Times;Serif"/>
                <w:spacing w:val="-2"/>
                <w:sz w:val="20"/>
              </w:rPr>
              <w:t>indicators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Action buttons (Accept, Decline, View, </w:t>
            </w:r>
            <w:r>
              <w:rPr>
                <w:rFonts w:ascii="Times New Roman;Times;Serif" w:hAnsi="Times New Roman;Times;Serif"/>
                <w:spacing w:val="-2"/>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Mark as Read or Delete </w:t>
            </w:r>
            <w:r>
              <w:rPr>
                <w:rFonts w:ascii="Times New Roman;Times;Serif" w:hAnsi="Times New Roman;Times;Serif"/>
                <w:spacing w:val="-2"/>
                <w:sz w:val="20"/>
              </w:rPr>
              <w:t>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10.3 </w:t>
      </w:r>
      <w:r>
        <w:rPr>
          <w:rFonts w:ascii="Times New Roman;Times;Serif" w:hAnsi="Times New Roman;Times;Serif"/>
          <w:b/>
          <w:i w:val="false"/>
          <w:caps w:val="false"/>
          <w:smallCaps w:val="false"/>
          <w:sz w:val="20"/>
        </w:rPr>
        <w:t xml:space="preserve">Notification </w:t>
      </w:r>
      <w:r>
        <w:rPr>
          <w:rFonts w:ascii="Times New Roman;Times;Serif" w:hAnsi="Times New Roman;Times;Serif"/>
          <w:b/>
          <w:i w:val="false"/>
          <w:caps w:val="false"/>
          <w:smallCaps w:val="false"/>
          <w:spacing w:val="-2"/>
          <w:sz w:val="20"/>
        </w:rPr>
        <w:t>Settings</w:t>
      </w:r>
    </w:p>
    <w:p>
      <w:pPr>
        <w:pStyle w:val="TextBody"/>
        <w:bidi w:val="0"/>
        <w:spacing w:before="0" w:after="0"/>
        <w:ind w:left="0" w:right="0" w:hanging="0"/>
        <w:jc w:val="left"/>
        <w:rPr>
          <w:caps w:val="false"/>
          <w:smallCaps w:val="false"/>
        </w:rPr>
      </w:pPr>
      <w:r>
        <w:rPr>
          <w:caps w:val="false"/>
          <w:smallCaps w:val="false"/>
        </w:rPr>
        <w:t> </w:t>
      </w:r>
    </w:p>
    <w:tbl>
      <w:tblPr>
        <w:tblW w:w="3497" w:type="dxa"/>
        <w:jc w:val="left"/>
        <w:tblInd w:w="0" w:type="dxa"/>
        <w:tblLayout w:type="fixed"/>
        <w:tblCellMar>
          <w:top w:w="0" w:type="dxa"/>
          <w:left w:w="0" w:type="dxa"/>
          <w:bottom w:w="0" w:type="dxa"/>
          <w:right w:w="0" w:type="dxa"/>
        </w:tblCellMar>
      </w:tblPr>
      <w:tblGrid>
        <w:gridCol w:w="75"/>
        <w:gridCol w:w="170"/>
        <w:gridCol w:w="325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Granular control over notification </w:t>
            </w:r>
            <w:r>
              <w:rPr>
                <w:rFonts w:ascii="Times New Roman;Times;Serif" w:hAnsi="Times New Roman;Times;Serif"/>
                <w:spacing w:val="-2"/>
                <w:sz w:val="20"/>
              </w:rPr>
              <w:t>types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Push notification </w:t>
            </w:r>
            <w:r>
              <w:rPr>
                <w:rFonts w:ascii="Times New Roman;Times;Serif" w:hAnsi="Times New Roman;Times;Serif"/>
                <w:spacing w:val="-2"/>
                <w:sz w:val="20"/>
              </w:rPr>
              <w:t>toggles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In-app notification </w:t>
            </w:r>
            <w:r>
              <w:rPr>
                <w:rFonts w:ascii="Times New Roman;Times;Serif" w:hAnsi="Times New Roman;Times;Serif"/>
                <w:spacing w:val="-2"/>
                <w:sz w:val="20"/>
              </w:rPr>
              <w:t>preferences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Email notification </w:t>
            </w:r>
            <w:r>
              <w:rPr>
                <w:rFonts w:ascii="Times New Roman;Times;Serif" w:hAnsi="Times New Roman;Times;Serif"/>
                <w:spacing w:val="-2"/>
                <w:sz w:val="20"/>
              </w:rPr>
              <w:t>options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Do Not Disturb </w:t>
            </w:r>
            <w:r>
              <w:rPr>
                <w:rFonts w:ascii="Times New Roman;Times;Serif" w:hAnsi="Times New Roman;Times;Serif"/>
                <w:spacing w:val="-2"/>
                <w:sz w:val="20"/>
              </w:rPr>
              <w:t>scheduling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11. </w:t>
      </w:r>
      <w:r>
        <w:rPr>
          <w:rFonts w:ascii="Times New Roman;Times;Serif" w:hAnsi="Times New Roman;Times;Serif"/>
          <w:b/>
          <w:i w:val="false"/>
          <w:caps w:val="false"/>
          <w:smallCaps w:val="false"/>
          <w:sz w:val="20"/>
        </w:rPr>
        <w:t xml:space="preserve">Missions &amp; </w:t>
      </w:r>
      <w:r>
        <w:rPr>
          <w:rFonts w:ascii="Times New Roman;Times;Serif" w:hAnsi="Times New Roman;Times;Serif"/>
          <w:b/>
          <w:i w:val="false"/>
          <w:caps w:val="false"/>
          <w:smallCaps w:val="false"/>
          <w:spacing w:val="-2"/>
          <w:sz w:val="20"/>
        </w:rPr>
        <w:t>Achievements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Gamification system that rewards user engagement across all </w:t>
      </w:r>
      <w:r>
        <w:rPr>
          <w:rFonts w:ascii="Times New Roman;Times;Serif" w:hAnsi="Times New Roman;Times;Serif"/>
          <w:b w:val="false"/>
          <w:i w:val="false"/>
          <w:caps w:val="false"/>
          <w:smallCaps w:val="false"/>
          <w:spacing w:val="-2"/>
          <w:sz w:val="20"/>
        </w:rPr>
        <w:t>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11.1 </w:t>
      </w:r>
      <w:r>
        <w:rPr>
          <w:rFonts w:ascii="Times New Roman;Times;Serif" w:hAnsi="Times New Roman;Times;Serif"/>
          <w:b/>
          <w:i w:val="false"/>
          <w:caps w:val="false"/>
          <w:smallCaps w:val="false"/>
          <w:sz w:val="20"/>
        </w:rPr>
        <w:t xml:space="preserve">Missions </w:t>
      </w:r>
      <w:r>
        <w:rPr>
          <w:rFonts w:ascii="Times New Roman;Times;Serif" w:hAnsi="Times New Roman;Times;Serif"/>
          <w:b/>
          <w:i w:val="false"/>
          <w:caps w:val="false"/>
          <w:smallCaps w:val="false"/>
          <w:spacing w:val="-2"/>
          <w:sz w:val="20"/>
        </w:rPr>
        <w:t>Screen</w:t>
      </w:r>
    </w:p>
    <w:p>
      <w:pPr>
        <w:pStyle w:val="TextBody"/>
        <w:bidi w:val="0"/>
        <w:spacing w:before="0" w:after="0"/>
        <w:ind w:left="0" w:right="0" w:hanging="0"/>
        <w:jc w:val="left"/>
        <w:rPr>
          <w:caps w:val="false"/>
          <w:smallCaps w:val="false"/>
        </w:rPr>
      </w:pPr>
      <w:r>
        <w:rPr>
          <w:caps w:val="false"/>
          <w:smallCaps w:val="false"/>
        </w:rPr>
        <w:t> </w:t>
      </w:r>
    </w:p>
    <w:tbl>
      <w:tblPr>
        <w:tblW w:w="1440" w:type="dxa"/>
        <w:jc w:val="left"/>
        <w:tblInd w:w="0" w:type="dxa"/>
        <w:tblLayout w:type="fixed"/>
        <w:tblCellMar>
          <w:top w:w="0" w:type="dxa"/>
          <w:left w:w="0" w:type="dxa"/>
          <w:bottom w:w="0" w:type="dxa"/>
          <w:right w:w="0" w:type="dxa"/>
        </w:tblCellMar>
      </w:tblPr>
      <w:tblGrid>
        <w:gridCol w:w="75"/>
        <w:gridCol w:w="170"/>
        <w:gridCol w:w="1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Access </w:t>
            </w:r>
            <w:r>
              <w:rPr>
                <w:rFonts w:ascii="Times New Roman;Times;Serif" w:hAnsi="Times New Roman;Times;Serif"/>
                <w:spacing w:val="-2"/>
                <w:sz w:val="20"/>
              </w:rPr>
              <w:t>points:</w:t>
            </w:r>
          </w:p>
        </w:tc>
      </w:tr>
    </w:tbl>
    <w:p>
      <w:pPr>
        <w:pStyle w:val="TextBody"/>
        <w:bidi w:val="0"/>
        <w:spacing w:before="0" w:after="0"/>
        <w:ind w:left="0" w:right="0" w:hanging="0"/>
        <w:jc w:val="left"/>
        <w:rPr>
          <w:caps w:val="false"/>
          <w:smallCaps w:val="false"/>
        </w:rPr>
      </w:pPr>
      <w:r>
        <w:rPr>
          <w:caps w:val="false"/>
          <w:smallCaps w:val="false"/>
        </w:rPr>
        <w:t> </w:t>
      </w:r>
    </w:p>
    <w:tbl>
      <w:tblPr>
        <w:tblW w:w="3611" w:type="dxa"/>
        <w:jc w:val="left"/>
        <w:tblInd w:w="0" w:type="dxa"/>
        <w:tblLayout w:type="fixed"/>
        <w:tblCellMar>
          <w:top w:w="0" w:type="dxa"/>
          <w:left w:w="0" w:type="dxa"/>
          <w:bottom w:w="0" w:type="dxa"/>
          <w:right w:w="0" w:type="dxa"/>
        </w:tblCellMar>
      </w:tblPr>
      <w:tblGrid>
        <w:gridCol w:w="75"/>
        <w:gridCol w:w="170"/>
        <w:gridCol w:w="336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Missions Icon in the top </w:t>
            </w:r>
            <w:r>
              <w:rPr>
                <w:rFonts w:ascii="Times New Roman;Times;Serif" w:hAnsi="Times New Roman;Times;Serif"/>
                <w:spacing w:val="-5"/>
                <w:sz w:val="20"/>
              </w:rPr>
              <w:t>nav</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Missions card on Social Feed or </w:t>
            </w:r>
            <w:r>
              <w:rPr>
                <w:rFonts w:ascii="Times New Roman;Times;Serif" w:hAnsi="Times New Roman;Times;Serif"/>
                <w:spacing w:val="-2"/>
                <w:sz w:val="20"/>
              </w:rPr>
              <w:t>Discover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Profile → “Missions &amp; </w:t>
            </w:r>
            <w:r>
              <w:rPr>
                <w:rFonts w:ascii="Times New Roman;Times;Serif" w:hAnsi="Times New Roman;Times;Serif"/>
                <w:spacing w:val="-2"/>
                <w:sz w:val="20"/>
              </w:rPr>
              <w:t>Achievements”</w:t>
            </w:r>
          </w:p>
        </w:tc>
      </w:tr>
    </w:tbl>
    <w:p>
      <w:pPr>
        <w:pStyle w:val="TextBody"/>
        <w:bidi w:val="0"/>
        <w:spacing w:before="0" w:after="0"/>
        <w:ind w:left="0" w:right="0" w:hanging="0"/>
        <w:jc w:val="left"/>
        <w:rPr>
          <w:caps w:val="false"/>
          <w:smallCaps w:val="false"/>
        </w:rPr>
      </w:pPr>
      <w:r>
        <w:rPr>
          <w:caps w:val="false"/>
          <w:smallCaps w:val="false"/>
        </w:rPr>
        <w:t> </w:t>
      </w:r>
    </w:p>
    <w:tbl>
      <w:tblPr>
        <w:tblW w:w="915" w:type="dxa"/>
        <w:jc w:val="left"/>
        <w:tblInd w:w="0" w:type="dxa"/>
        <w:tblLayout w:type="fixed"/>
        <w:tblCellMar>
          <w:top w:w="0" w:type="dxa"/>
          <w:left w:w="0" w:type="dxa"/>
          <w:bottom w:w="0" w:type="dxa"/>
          <w:right w:w="0" w:type="dxa"/>
        </w:tblCellMar>
      </w:tblPr>
      <w:tblGrid>
        <w:gridCol w:w="75"/>
        <w:gridCol w:w="170"/>
        <w:gridCol w:w="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0"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Layout:</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Daily Missions: e.g., “Complete 2 Trivia Games,” “Watch 1 Live Match,” “Make 3 posts in hubs,”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Weekly Missions: more extensive tasks with bigger </w:t>
            </w:r>
            <w:r>
              <w:rPr>
                <w:rFonts w:ascii="Times New Roman;Times;Serif" w:hAnsi="Times New Roman;Times;Serif"/>
                <w:spacing w:val="-2"/>
                <w:sz w:val="20"/>
              </w:rPr>
              <w:t>rewards.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Social Missions: “Invite friends,” “Engage with 5 posts,” “Create a hub post,” </w:t>
            </w:r>
            <w:r>
              <w:rPr>
                <w:rFonts w:ascii="Times New Roman;Times;Serif" w:hAnsi="Times New Roman;Times;Serif"/>
                <w:spacing w:val="-4"/>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Progress Bars or checklists for each </w:t>
            </w:r>
            <w:r>
              <w:rPr>
                <w:rFonts w:ascii="Times New Roman;Times;Serif" w:hAnsi="Times New Roman;Times;Serif"/>
                <w:spacing w:val="-2"/>
                <w:sz w:val="20"/>
              </w:rPr>
              <w:t>mission.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Claim Button to redeem GXR Points or other rewards once a mission is </w:t>
            </w:r>
            <w:r>
              <w:rPr>
                <w:rFonts w:ascii="Times New Roman;Times;Serif" w:hAnsi="Times New Roman;Times;Serif"/>
                <w:spacing w:val="-2"/>
                <w:sz w:val="20"/>
              </w:rPr>
              <w:t>complete.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11.2 </w:t>
      </w:r>
      <w:r>
        <w:rPr>
          <w:rFonts w:ascii="Times New Roman;Times;Serif" w:hAnsi="Times New Roman;Times;Serif"/>
          <w:b/>
          <w:i w:val="false"/>
          <w:caps w:val="false"/>
          <w:smallCaps w:val="false"/>
          <w:sz w:val="20"/>
        </w:rPr>
        <w:t xml:space="preserve">Achievements &amp; User </w:t>
      </w:r>
      <w:r>
        <w:rPr>
          <w:rFonts w:ascii="Times New Roman;Times;Serif" w:hAnsi="Times New Roman;Times;Serif"/>
          <w:b/>
          <w:i w:val="false"/>
          <w:caps w:val="false"/>
          <w:smallCaps w:val="false"/>
          <w:spacing w:val="-2"/>
          <w:sz w:val="20"/>
        </w:rPr>
        <w:t>Level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User Level: Gains experience or GXR Points for completing missions, RMG participation, daily logins, social engagement,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Achievements: Milestone-based badges (“Won 10 Tournaments,” “Watched 50 Live Streams,” “Created 100 posts,”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Display:</w:t>
            </w:r>
          </w:p>
        </w:tc>
      </w:tr>
    </w:tbl>
    <w:p>
      <w:pPr>
        <w:pStyle w:val="TextBody"/>
        <w:bidi w:val="0"/>
        <w:spacing w:before="0" w:after="0"/>
        <w:ind w:left="0" w:right="0" w:hanging="0"/>
        <w:jc w:val="left"/>
        <w:rPr>
          <w:caps w:val="false"/>
          <w:smallCaps w:val="false"/>
        </w:rPr>
      </w:pPr>
      <w:r>
        <w:rPr>
          <w:caps w:val="false"/>
          <w:smallCaps w:val="false"/>
        </w:rPr>
        <w:t> </w:t>
      </w:r>
    </w:p>
    <w:tbl>
      <w:tblPr>
        <w:tblW w:w="4521" w:type="dxa"/>
        <w:jc w:val="left"/>
        <w:tblInd w:w="0" w:type="dxa"/>
        <w:tblLayout w:type="fixed"/>
        <w:tblCellMar>
          <w:top w:w="0" w:type="dxa"/>
          <w:left w:w="0" w:type="dxa"/>
          <w:bottom w:w="0" w:type="dxa"/>
          <w:right w:w="0" w:type="dxa"/>
        </w:tblCellMar>
      </w:tblPr>
      <w:tblGrid>
        <w:gridCol w:w="75"/>
        <w:gridCol w:w="170"/>
        <w:gridCol w:w="427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Shown on Profile Header (e.g., “Level 5 / 1500 </w:t>
            </w:r>
            <w:r>
              <w:rPr>
                <w:rFonts w:ascii="Times New Roman;Times;Serif" w:hAnsi="Times New Roman;Times;Serif"/>
                <w:spacing w:val="-2"/>
                <w:sz w:val="20"/>
              </w:rPr>
              <w:t>XP”).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Separate listing of unlocked badges or </w:t>
            </w:r>
            <w:r>
              <w:rPr>
                <w:rFonts w:ascii="Times New Roman;Times;Serif" w:hAnsi="Times New Roman;Times;Serif"/>
                <w:spacing w:val="-2"/>
                <w:sz w:val="20"/>
              </w:rPr>
              <w:t>trophies.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Social integration to share achievements to </w:t>
            </w:r>
            <w:r>
              <w:rPr>
                <w:rFonts w:ascii="Times New Roman;Times;Serif" w:hAnsi="Times New Roman;Times;Serif"/>
                <w:spacing w:val="-4"/>
                <w:sz w:val="20"/>
              </w:rPr>
              <w:t>feed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11.3 </w:t>
      </w:r>
      <w:r>
        <w:rPr>
          <w:rFonts w:ascii="Times New Roman;Times;Serif" w:hAnsi="Times New Roman;Times;Serif"/>
          <w:b/>
          <w:i w:val="false"/>
          <w:caps w:val="false"/>
          <w:smallCaps w:val="false"/>
          <w:sz w:val="20"/>
        </w:rPr>
        <w:t xml:space="preserve">Rewards &amp; GXR </w:t>
      </w:r>
      <w:r>
        <w:rPr>
          <w:rFonts w:ascii="Times New Roman;Times;Serif" w:hAnsi="Times New Roman;Times;Serif"/>
          <w:b/>
          <w:i w:val="false"/>
          <w:caps w:val="false"/>
          <w:smallCaps w:val="false"/>
          <w:spacing w:val="-2"/>
          <w:sz w:val="20"/>
        </w:rPr>
        <w:t>Points</w:t>
      </w:r>
    </w:p>
    <w:p>
      <w:pPr>
        <w:pStyle w:val="TextBody"/>
        <w:bidi w:val="0"/>
        <w:spacing w:before="0" w:after="0"/>
        <w:ind w:left="0" w:right="0" w:hanging="0"/>
        <w:jc w:val="left"/>
        <w:rPr>
          <w:caps w:val="false"/>
          <w:smallCaps w:val="false"/>
        </w:rPr>
      </w:pPr>
      <w:r>
        <w:rPr>
          <w:caps w:val="false"/>
          <w:smallCaps w:val="false"/>
        </w:rPr>
        <w:t> </w:t>
      </w:r>
    </w:p>
    <w:tbl>
      <w:tblPr>
        <w:tblW w:w="2908" w:type="dxa"/>
        <w:jc w:val="left"/>
        <w:tblInd w:w="0" w:type="dxa"/>
        <w:tblLayout w:type="fixed"/>
        <w:tblCellMar>
          <w:top w:w="0" w:type="dxa"/>
          <w:left w:w="0" w:type="dxa"/>
          <w:bottom w:w="0" w:type="dxa"/>
          <w:right w:w="0" w:type="dxa"/>
        </w:tblCellMar>
      </w:tblPr>
      <w:tblGrid>
        <w:gridCol w:w="75"/>
        <w:gridCol w:w="170"/>
        <w:gridCol w:w="266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GXR Points &amp; Loyalty </w:t>
            </w:r>
            <w:r>
              <w:rPr>
                <w:rFonts w:ascii="Times New Roman;Times;Serif" w:hAnsi="Times New Roman;Times;Serif"/>
                <w:spacing w:val="-2"/>
                <w:sz w:val="20"/>
              </w:rPr>
              <w:t>Rewards: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Earned from multiple actions: watching matches, playing RMG, participating in live chat, posting in hubs, sharing content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Tiered System: Points contribute toward unlocking VIP fan tiers which offer special perks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Automatically updates in the user’s profile, top navigation, and throughout the </w:t>
            </w:r>
            <w:r>
              <w:rPr>
                <w:rFonts w:ascii="Times New Roman;Times;Serif" w:hAnsi="Times New Roman;Times;Serif"/>
                <w:spacing w:val="-4"/>
                <w:sz w:val="20"/>
              </w:rPr>
              <w:t>app</w:t>
            </w:r>
          </w:p>
        </w:tc>
      </w:tr>
    </w:tbl>
    <w:p>
      <w:pPr>
        <w:pStyle w:val="TextBody"/>
        <w:bidi w:val="0"/>
        <w:spacing w:before="0" w:after="0"/>
        <w:ind w:left="0" w:right="0" w:hanging="0"/>
        <w:jc w:val="left"/>
        <w:rPr>
          <w:caps w:val="false"/>
          <w:smallCaps w:val="false"/>
        </w:rPr>
      </w:pPr>
      <w:r>
        <w:rPr>
          <w:caps w:val="false"/>
          <w:smallCaps w:val="false"/>
        </w:rPr>
        <w:t> </w:t>
      </w:r>
    </w:p>
    <w:tbl>
      <w:tblPr>
        <w:tblW w:w="1912" w:type="dxa"/>
        <w:jc w:val="left"/>
        <w:tblInd w:w="0" w:type="dxa"/>
        <w:tblLayout w:type="fixed"/>
        <w:tblCellMar>
          <w:top w:w="0" w:type="dxa"/>
          <w:left w:w="0" w:type="dxa"/>
          <w:bottom w:w="0" w:type="dxa"/>
          <w:right w:w="0" w:type="dxa"/>
        </w:tblCellMar>
      </w:tblPr>
      <w:tblGrid>
        <w:gridCol w:w="75"/>
        <w:gridCol w:w="170"/>
        <w:gridCol w:w="166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Reward </w:t>
            </w:r>
            <w:r>
              <w:rPr>
                <w:rFonts w:ascii="Times New Roman;Times;Serif" w:hAnsi="Times New Roman;Times;Serif"/>
                <w:spacing w:val="-2"/>
                <w:sz w:val="20"/>
              </w:rPr>
              <w:t>redemption:</w:t>
            </w:r>
          </w:p>
        </w:tc>
      </w:tr>
    </w:tbl>
    <w:p>
      <w:pPr>
        <w:pStyle w:val="TextBody"/>
        <w:bidi w:val="0"/>
        <w:spacing w:before="0" w:after="0"/>
        <w:ind w:left="0" w:right="0" w:hanging="0"/>
        <w:jc w:val="left"/>
        <w:rPr>
          <w:caps w:val="false"/>
          <w:smallCaps w:val="false"/>
        </w:rPr>
      </w:pPr>
      <w:r>
        <w:rPr>
          <w:caps w:val="false"/>
          <w:smallCaps w:val="false"/>
        </w:rPr>
        <w:t> </w:t>
      </w:r>
    </w:p>
    <w:tbl>
      <w:tblPr>
        <w:tblW w:w="3161" w:type="dxa"/>
        <w:jc w:val="left"/>
        <w:tblInd w:w="0" w:type="dxa"/>
        <w:tblLayout w:type="fixed"/>
        <w:tblCellMar>
          <w:top w:w="0" w:type="dxa"/>
          <w:left w:w="0" w:type="dxa"/>
          <w:bottom w:w="0" w:type="dxa"/>
          <w:right w:w="0" w:type="dxa"/>
        </w:tblCellMar>
      </w:tblPr>
      <w:tblGrid>
        <w:gridCol w:w="75"/>
        <w:gridCol w:w="170"/>
        <w:gridCol w:w="291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Exchange points for in-app </w:t>
            </w:r>
            <w:r>
              <w:rPr>
                <w:rFonts w:ascii="Times New Roman;Times;Serif" w:hAnsi="Times New Roman;Times;Serif"/>
                <w:spacing w:val="-2"/>
                <w:sz w:val="20"/>
              </w:rPr>
              <w:t>benefits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Unlock premium </w:t>
            </w:r>
            <w:r>
              <w:rPr>
                <w:rFonts w:ascii="Times New Roman;Times;Serif" w:hAnsi="Times New Roman;Times;Serif"/>
                <w:spacing w:val="-2"/>
                <w:sz w:val="20"/>
              </w:rPr>
              <w:t>features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Enter special </w:t>
            </w:r>
            <w:r>
              <w:rPr>
                <w:rFonts w:ascii="Times New Roman;Times;Serif" w:hAnsi="Times New Roman;Times;Serif"/>
                <w:spacing w:val="-2"/>
                <w:sz w:val="20"/>
              </w:rPr>
              <w:t>tournaments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Get discounts on RMG entry </w:t>
            </w:r>
            <w:r>
              <w:rPr>
                <w:rFonts w:ascii="Times New Roman;Times;Serif" w:hAnsi="Times New Roman;Times;Serif"/>
                <w:spacing w:val="-4"/>
                <w:sz w:val="20"/>
              </w:rPr>
              <w:t>fees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Plan for Specter and Galaxy Racer Platform</w:t>
      </w:r>
    </w:p>
    <w:p>
      <w:pPr>
        <w:pStyle w:val="TextBody"/>
        <w:bidi w:val="0"/>
        <w:spacing w:before="0" w:after="0"/>
        <w:ind w:left="0" w:right="0" w:hanging="0"/>
        <w:jc w:val="left"/>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75"/>
        <w:gridCol w:w="6390"/>
      </w:tblGrid>
      <w:tr>
        <w:trPr/>
        <w:tc>
          <w:tcPr>
            <w:tcW w:w="6465" w:type="dxa"/>
            <w:gridSpan w:val="2"/>
            <w:tcBorders/>
            <w:shd w:fill="CCEEFF" w:val="clear"/>
            <w:vAlign w:val="center"/>
          </w:tcPr>
          <w:p>
            <w:pPr>
              <w:pStyle w:val="TableContents"/>
              <w:bidi w:val="0"/>
              <w:spacing w:before="0" w:after="283"/>
              <w:jc w:val="left"/>
              <w:rPr/>
            </w:pPr>
            <w:r>
              <w:rPr>
                <w:rFonts w:ascii="Times New Roman;Times;Serif" w:hAnsi="Times New Roman;Times;Serif"/>
                <w:spacing w:val="-1"/>
                <w:sz w:val="20"/>
              </w:rPr>
              <w:t>1.</w:t>
            </w:r>
            <w:r>
              <w:rPr/>
              <w:t xml:space="preserve"> </w:t>
            </w:r>
            <w:r>
              <w:rPr>
                <w:rFonts w:ascii="Times New Roman;Times;Serif" w:hAnsi="Times New Roman;Times;Serif"/>
                <w:sz w:val="20"/>
              </w:rPr>
              <w:t xml:space="preserve">Executive </w:t>
            </w:r>
            <w:r>
              <w:rPr>
                <w:rFonts w:ascii="Times New Roman;Times;Serif" w:hAnsi="Times New Roman;Times;Serif"/>
                <w:spacing w:val="-2"/>
                <w:sz w:val="20"/>
              </w:rPr>
              <w:t>Summary</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Brief Overview of the Integration Goals Key Features of the Integration</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Value Proposition for GXR </w:t>
            </w:r>
            <w:r>
              <w:rPr>
                <w:rFonts w:ascii="Times New Roman;Times;Serif" w:hAnsi="Times New Roman;Times;Serif"/>
                <w:spacing w:val="-2"/>
                <w:sz w:val="20"/>
              </w:rPr>
              <w:t>Users</w:t>
            </w:r>
          </w:p>
        </w:tc>
      </w:tr>
      <w:tr>
        <w:trPr/>
        <w:tc>
          <w:tcPr>
            <w:tcW w:w="6465" w:type="dxa"/>
            <w:gridSpan w:val="2"/>
            <w:tcBorders/>
            <w:shd w:fill="FFFFFF" w:val="clear"/>
            <w:vAlign w:val="center"/>
          </w:tcPr>
          <w:p>
            <w:pPr>
              <w:pStyle w:val="TableContents"/>
              <w:bidi w:val="0"/>
              <w:spacing w:before="0" w:after="283"/>
              <w:jc w:val="left"/>
              <w:rPr/>
            </w:pPr>
            <w:r>
              <w:rPr>
                <w:rFonts w:ascii="Times New Roman;Times;Serif" w:hAnsi="Times New Roman;Times;Serif"/>
                <w:spacing w:val="-1"/>
                <w:sz w:val="20"/>
              </w:rPr>
              <w:t>2.</w:t>
            </w:r>
            <w:r>
              <w:rPr/>
              <w:t xml:space="preserve"> </w:t>
            </w:r>
            <w:r>
              <w:rPr>
                <w:rFonts w:ascii="Times New Roman;Times;Serif" w:hAnsi="Times New Roman;Times;Serif"/>
                <w:sz w:val="20"/>
              </w:rPr>
              <w:t xml:space="preserve">Scope of </w:t>
            </w:r>
            <w:r>
              <w:rPr>
                <w:rFonts w:ascii="Times New Roman;Times;Serif" w:hAnsi="Times New Roman;Times;Serif"/>
                <w:spacing w:val="-2"/>
                <w:sz w:val="20"/>
              </w:rPr>
              <w:t>Integration</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 of the GXR Platform Overview of Specter</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Specific Use Cases for </w:t>
            </w:r>
            <w:r>
              <w:rPr>
                <w:rFonts w:ascii="Times New Roman;Times;Serif" w:hAnsi="Times New Roman;Times;Serif"/>
                <w:spacing w:val="-5"/>
                <w:sz w:val="20"/>
              </w:rPr>
              <w:t>GXR</w:t>
            </w:r>
          </w:p>
        </w:tc>
      </w:tr>
      <w:tr>
        <w:trPr/>
        <w:tc>
          <w:tcPr>
            <w:tcW w:w="6465" w:type="dxa"/>
            <w:gridSpan w:val="2"/>
            <w:tcBorders/>
            <w:shd w:fill="CCEEFF" w:val="clear"/>
            <w:vAlign w:val="center"/>
          </w:tcPr>
          <w:p>
            <w:pPr>
              <w:pStyle w:val="TableContents"/>
              <w:bidi w:val="0"/>
              <w:spacing w:before="0" w:after="283"/>
              <w:jc w:val="left"/>
              <w:rPr/>
            </w:pPr>
            <w:r>
              <w:rPr>
                <w:rFonts w:ascii="Times New Roman;Times;Serif" w:hAnsi="Times New Roman;Times;Serif"/>
                <w:spacing w:val="-1"/>
                <w:sz w:val="20"/>
              </w:rPr>
              <w:t>3.</w:t>
            </w:r>
            <w:r>
              <w:rPr/>
              <w:t xml:space="preserve"> </w:t>
            </w:r>
            <w:r>
              <w:rPr>
                <w:rFonts w:ascii="Times New Roman;Times;Serif" w:hAnsi="Times New Roman;Times;Serif"/>
                <w:sz w:val="20"/>
              </w:rPr>
              <w:t xml:space="preserve">Integration </w:t>
            </w:r>
            <w:r>
              <w:rPr>
                <w:rFonts w:ascii="Times New Roman;Times;Serif" w:hAnsi="Times New Roman;Times;Serif"/>
                <w:spacing w:val="-4"/>
                <w:sz w:val="20"/>
              </w:rPr>
              <w:t>Flow</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2"/>
                <w:sz w:val="20"/>
              </w:rPr>
              <w:t xml:space="preserve">Technical Architecture Diagram </w:t>
            </w:r>
            <w:r>
              <w:rPr>
                <w:rFonts w:ascii="Times New Roman;Times;Serif" w:hAnsi="Times New Roman;Times;Serif"/>
                <w:sz w:val="20"/>
              </w:rPr>
              <w:t>Key Components Involved User Journey Steps</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1. </w:t>
            </w:r>
            <w:r>
              <w:rPr>
                <w:rFonts w:ascii="Times New Roman;Times;Serif" w:hAnsi="Times New Roman;Times;Serif"/>
                <w:sz w:val="20"/>
              </w:rPr>
              <w:t xml:space="preserve">Joining a Game/Trivia/Prediction </w:t>
            </w:r>
            <w:r>
              <w:rPr>
                <w:rFonts w:ascii="Times New Roman;Times;Serif" w:hAnsi="Times New Roman;Times;Serif"/>
                <w:spacing w:val="-2"/>
                <w:sz w:val="20"/>
              </w:rPr>
              <w:t>Session</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2. </w:t>
            </w:r>
            <w:r>
              <w:rPr>
                <w:rFonts w:ascii="Times New Roman;Times;Serif" w:hAnsi="Times New Roman;Times;Serif"/>
                <w:sz w:val="20"/>
              </w:rPr>
              <w:t xml:space="preserve">Participating in an RMG </w:t>
            </w:r>
            <w:r>
              <w:rPr>
                <w:rFonts w:ascii="Times New Roman;Times;Serif" w:hAnsi="Times New Roman;Times;Serif"/>
                <w:spacing w:val="-2"/>
                <w:sz w:val="20"/>
              </w:rPr>
              <w:t>Competition</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3. </w:t>
            </w:r>
            <w:r>
              <w:rPr>
                <w:rFonts w:ascii="Times New Roman;Times;Serif" w:hAnsi="Times New Roman;Times;Serif"/>
                <w:sz w:val="20"/>
              </w:rPr>
              <w:t xml:space="preserve">Earning or Losing Rewards Based on </w:t>
            </w:r>
            <w:r>
              <w:rPr>
                <w:rFonts w:ascii="Times New Roman;Times;Serif" w:hAnsi="Times New Roman;Times;Serif"/>
                <w:spacing w:val="-2"/>
                <w:sz w:val="20"/>
              </w:rPr>
              <w:t>Outcomes</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4. </w:t>
            </w:r>
            <w:r>
              <w:rPr>
                <w:rFonts w:ascii="Times New Roman;Times;Serif" w:hAnsi="Times New Roman;Times;Serif"/>
                <w:sz w:val="20"/>
              </w:rPr>
              <w:t xml:space="preserve">Redeeming Rewards or Withdrawing Winnings </w:t>
            </w:r>
            <w:r>
              <w:rPr>
                <w:rFonts w:ascii="Times New Roman;Times;Serif" w:hAnsi="Times New Roman;Times;Serif"/>
                <w:spacing w:val="-2"/>
                <w:sz w:val="20"/>
              </w:rPr>
              <w:t>Summary</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API Requirements for Specter-GXR </w:t>
            </w:r>
            <w:r>
              <w:rPr>
                <w:rFonts w:ascii="Times New Roman;Times;Serif" w:hAnsi="Times New Roman;Times;Serif"/>
                <w:spacing w:val="-2"/>
                <w:sz w:val="20"/>
              </w:rPr>
              <w:t>Integration</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1. </w:t>
            </w:r>
            <w:r>
              <w:rPr>
                <w:rFonts w:ascii="Times New Roman;Times;Serif" w:hAnsi="Times New Roman;Times;Serif"/>
                <w:sz w:val="20"/>
              </w:rPr>
              <w:t xml:space="preserve">Authentication &amp; User </w:t>
            </w:r>
            <w:r>
              <w:rPr>
                <w:rFonts w:ascii="Times New Roman;Times;Serif" w:hAnsi="Times New Roman;Times;Serif"/>
                <w:spacing w:val="-2"/>
                <w:sz w:val="20"/>
              </w:rPr>
              <w:t>Management</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2. </w:t>
            </w:r>
            <w:r>
              <w:rPr>
                <w:rFonts w:ascii="Times New Roman;Times;Serif" w:hAnsi="Times New Roman;Times;Serif"/>
                <w:sz w:val="20"/>
              </w:rPr>
              <w:t xml:space="preserve">Wallet Management (Deposits, Withdrawals, and </w:t>
            </w:r>
            <w:r>
              <w:rPr>
                <w:rFonts w:ascii="Times New Roman;Times;Serif" w:hAnsi="Times New Roman;Times;Serif"/>
                <w:spacing w:val="-2"/>
                <w:sz w:val="20"/>
              </w:rPr>
              <w:t>Transfers)</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3. </w:t>
            </w:r>
            <w:r>
              <w:rPr>
                <w:rFonts w:ascii="Times New Roman;Times;Serif" w:hAnsi="Times New Roman;Times;Serif"/>
                <w:sz w:val="20"/>
              </w:rPr>
              <w:t xml:space="preserve">Game </w:t>
            </w:r>
            <w:r>
              <w:rPr>
                <w:rFonts w:ascii="Times New Roman;Times;Serif" w:hAnsi="Times New Roman;Times;Serif"/>
                <w:spacing w:val="-2"/>
                <w:sz w:val="20"/>
              </w:rPr>
              <w:t>Mechanics</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4. </w:t>
            </w:r>
            <w:r>
              <w:rPr>
                <w:rFonts w:ascii="Times New Roman;Times;Serif" w:hAnsi="Times New Roman;Times;Serif"/>
                <w:sz w:val="20"/>
              </w:rPr>
              <w:t xml:space="preserve">Event Triggers and </w:t>
            </w:r>
            <w:r>
              <w:rPr>
                <w:rFonts w:ascii="Times New Roman;Times;Serif" w:hAnsi="Times New Roman;Times;Serif"/>
                <w:spacing w:val="-2"/>
                <w:sz w:val="20"/>
              </w:rPr>
              <w:t>Leaderboards</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5. </w:t>
            </w:r>
            <w:r>
              <w:rPr>
                <w:rFonts w:ascii="Times New Roman;Times;Serif" w:hAnsi="Times New Roman;Times;Serif"/>
                <w:sz w:val="20"/>
              </w:rPr>
              <w:t xml:space="preserve">Badges and Inventory </w:t>
            </w:r>
            <w:r>
              <w:rPr>
                <w:rFonts w:ascii="Times New Roman;Times;Serif" w:hAnsi="Times New Roman;Times;Serif"/>
                <w:spacing w:val="-2"/>
                <w:sz w:val="20"/>
              </w:rPr>
              <w:t>Management</w:t>
            </w:r>
          </w:p>
        </w:tc>
      </w:tr>
      <w:tr>
        <w:trPr/>
        <w:tc>
          <w:tcPr>
            <w:tcW w:w="6465" w:type="dxa"/>
            <w:gridSpan w:val="2"/>
            <w:tcBorders/>
            <w:shd w:fill="CCEEFF" w:val="clear"/>
            <w:vAlign w:val="center"/>
          </w:tcPr>
          <w:p>
            <w:pPr>
              <w:pStyle w:val="TableContents"/>
              <w:bidi w:val="0"/>
              <w:spacing w:before="0" w:after="283"/>
              <w:jc w:val="left"/>
              <w:rPr/>
            </w:pPr>
            <w:r>
              <w:rPr>
                <w:rFonts w:ascii="Times New Roman;Times;Serif" w:hAnsi="Times New Roman;Times;Serif"/>
                <w:spacing w:val="-1"/>
                <w:sz w:val="20"/>
              </w:rPr>
              <w:t>4.</w:t>
            </w:r>
            <w:r>
              <w:rPr/>
              <w:t xml:space="preserve"> </w:t>
            </w:r>
            <w:r>
              <w:rPr>
                <w:rFonts w:ascii="Times New Roman;Times;Serif" w:hAnsi="Times New Roman;Times;Serif"/>
                <w:sz w:val="20"/>
              </w:rPr>
              <w:t xml:space="preserve">Money Flow &amp; Wallet </w:t>
            </w:r>
            <w:r>
              <w:rPr>
                <w:rFonts w:ascii="Times New Roman;Times;Serif" w:hAnsi="Times New Roman;Times;Serif"/>
                <w:spacing w:val="-2"/>
                <w:sz w:val="20"/>
              </w:rPr>
              <w:t>Integration</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1. </w:t>
            </w:r>
            <w:r>
              <w:rPr>
                <w:rFonts w:ascii="Times New Roman;Times;Serif" w:hAnsi="Times New Roman;Times;Serif"/>
                <w:sz w:val="20"/>
              </w:rPr>
              <w:t xml:space="preserve">User Deposit </w:t>
            </w:r>
            <w:r>
              <w:rPr>
                <w:rFonts w:ascii="Times New Roman;Times;Serif" w:hAnsi="Times New Roman;Times;Serif"/>
                <w:spacing w:val="-4"/>
                <w:sz w:val="20"/>
              </w:rPr>
              <w:t>Flow</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2. </w:t>
            </w:r>
            <w:r>
              <w:rPr>
                <w:rFonts w:ascii="Times New Roman;Times;Serif" w:hAnsi="Times New Roman;Times;Serif"/>
                <w:sz w:val="20"/>
              </w:rPr>
              <w:t xml:space="preserve">Wallet Operations for </w:t>
            </w:r>
            <w:r>
              <w:rPr>
                <w:rFonts w:ascii="Times New Roman;Times;Serif" w:hAnsi="Times New Roman;Times;Serif"/>
                <w:spacing w:val="-2"/>
                <w:sz w:val="20"/>
              </w:rPr>
              <w:t>Competitions</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3. </w:t>
            </w:r>
            <w:r>
              <w:rPr>
                <w:rFonts w:ascii="Times New Roman;Times;Serif" w:hAnsi="Times New Roman;Times;Serif"/>
                <w:sz w:val="20"/>
              </w:rPr>
              <w:t xml:space="preserve">Prize Distribution </w:t>
            </w:r>
            <w:r>
              <w:rPr>
                <w:rFonts w:ascii="Times New Roman;Times;Serif" w:hAnsi="Times New Roman;Times;Serif"/>
                <w:spacing w:val="-4"/>
                <w:sz w:val="20"/>
              </w:rPr>
              <w:t>Flow</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4. </w:t>
            </w:r>
            <w:r>
              <w:rPr>
                <w:rFonts w:ascii="Times New Roman;Times;Serif" w:hAnsi="Times New Roman;Times;Serif"/>
                <w:sz w:val="20"/>
              </w:rPr>
              <w:t xml:space="preserve">User Withdrawal </w:t>
            </w:r>
            <w:r>
              <w:rPr>
                <w:rFonts w:ascii="Times New Roman;Times;Serif" w:hAnsi="Times New Roman;Times;Serif"/>
                <w:spacing w:val="-4"/>
                <w:sz w:val="20"/>
              </w:rPr>
              <w:t>Flow</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Key Components of the System System Flow Summary </w:t>
            </w:r>
            <w:r>
              <w:rPr>
                <w:rFonts w:ascii="Times New Roman;Times;Serif" w:hAnsi="Times New Roman;Times;Serif"/>
                <w:spacing w:val="-2"/>
                <w:sz w:val="20"/>
              </w:rPr>
              <w:t>Conclusion</w:t>
            </w:r>
          </w:p>
        </w:tc>
      </w:tr>
      <w:tr>
        <w:trPr/>
        <w:tc>
          <w:tcPr>
            <w:tcW w:w="6465" w:type="dxa"/>
            <w:gridSpan w:val="2"/>
            <w:tcBorders/>
            <w:shd w:fill="CCEEFF" w:val="clear"/>
            <w:vAlign w:val="center"/>
          </w:tcPr>
          <w:p>
            <w:pPr>
              <w:pStyle w:val="TableContents"/>
              <w:bidi w:val="0"/>
              <w:spacing w:before="0" w:after="283"/>
              <w:jc w:val="left"/>
              <w:rPr/>
            </w:pPr>
            <w:r>
              <w:rPr>
                <w:rFonts w:ascii="Times New Roman;Times;Serif" w:hAnsi="Times New Roman;Times;Serif"/>
                <w:spacing w:val="-1"/>
                <w:sz w:val="20"/>
              </w:rPr>
              <w:t>5.</w:t>
            </w:r>
            <w:r>
              <w:rPr/>
              <w:t xml:space="preserve"> </w:t>
            </w:r>
            <w:r>
              <w:rPr>
                <w:rFonts w:ascii="Times New Roman;Times;Serif" w:hAnsi="Times New Roman;Times;Serif"/>
                <w:sz w:val="20"/>
              </w:rPr>
              <w:t xml:space="preserve">Specter Integration with KYC and AML </w:t>
            </w:r>
            <w:r>
              <w:rPr>
                <w:rFonts w:ascii="Times New Roman;Times;Serif" w:hAnsi="Times New Roman;Times;Serif"/>
                <w:spacing w:val="-2"/>
                <w:sz w:val="20"/>
              </w:rPr>
              <w:t>Platforms</w:t>
            </w:r>
          </w:p>
        </w:tc>
      </w:tr>
      <w:tr>
        <w:trPr/>
        <w:tc>
          <w:tcPr>
            <w:tcW w:w="6465" w:type="dxa"/>
            <w:gridSpan w:val="2"/>
            <w:tcBorders/>
            <w:shd w:fill="FFFFFF" w:val="clear"/>
            <w:vAlign w:val="center"/>
          </w:tcPr>
          <w:p>
            <w:pPr>
              <w:pStyle w:val="TableContents"/>
              <w:bidi w:val="0"/>
              <w:spacing w:before="0" w:after="283"/>
              <w:jc w:val="left"/>
              <w:rPr/>
            </w:pPr>
            <w:r>
              <w:rPr>
                <w:rFonts w:ascii="Times New Roman;Times;Serif" w:hAnsi="Times New Roman;Times;Serif"/>
                <w:spacing w:val="-1"/>
                <w:sz w:val="20"/>
              </w:rPr>
              <w:t>6.</w:t>
            </w:r>
            <w:r>
              <w:rPr/>
              <w:t xml:space="preserve"> </w:t>
            </w:r>
            <w:r>
              <w:rPr>
                <w:rFonts w:ascii="Times New Roman;Times;Serif" w:hAnsi="Times New Roman;Times;Serif"/>
                <w:spacing w:val="-2"/>
                <w:sz w:val="20"/>
              </w:rPr>
              <w:t>Post-Integration Support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val="false"/>
          <w:i w:val="false"/>
          <w:caps w:val="false"/>
          <w:smallCaps w:val="false"/>
          <w:sz w:val="20"/>
        </w:rPr>
        <w:t xml:space="preserve">Executive </w:t>
      </w:r>
      <w:r>
        <w:rPr>
          <w:rFonts w:ascii="Times New Roman;Times;Serif" w:hAnsi="Times New Roman;Times;Serif"/>
          <w:b w:val="false"/>
          <w:i w:val="false"/>
          <w:caps w:val="false"/>
          <w:smallCaps w:val="false"/>
          <w:spacing w:val="-2"/>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Brief Overview of the Integration </w:t>
      </w:r>
      <w:r>
        <w:rPr>
          <w:rFonts w:ascii="Times New Roman;Times;Serif" w:hAnsi="Times New Roman;Times;Serif"/>
          <w:b/>
          <w:i w:val="false"/>
          <w:caps w:val="false"/>
          <w:smallCaps w:val="false"/>
          <w:spacing w:val="-4"/>
          <w:sz w:val="20"/>
        </w:rPr>
        <w:t>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goal of the integration is to introduce real money gaming (RMG) and fan engagement features into the Galaxy Racer (GXR) app. This will include both frontend and backend components, with Specter handling the entire backend system to streamline operations and ensure a seamless user experience. Key backend capabilities provided by Specter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Payment Gateway Integration</w:t>
            </w:r>
            <w:r>
              <w:rPr>
                <w:rFonts w:ascii="Times New Roman;Times;Serif" w:hAnsi="Times New Roman;Times;Serif"/>
                <w:sz w:val="20"/>
              </w:rPr>
              <w:t>: Seamless deposits and withdrawals via Razorpay, Stripe, PayU, and other supported gateways.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RMG Wallet Management</w:t>
            </w:r>
            <w:r>
              <w:rPr>
                <w:rFonts w:ascii="Times New Roman;Times;Serif" w:hAnsi="Times New Roman;Times;Serif"/>
                <w:sz w:val="20"/>
              </w:rPr>
              <w:t>: Creation and management of wallets, enabling smooth money movement for actions like competition entry fees and prize distributions.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Match and Competition Systems</w:t>
            </w:r>
            <w:r>
              <w:rPr>
                <w:rFonts w:ascii="Times New Roman;Times;Serif" w:hAnsi="Times New Roman;Times;Serif"/>
                <w:sz w:val="20"/>
              </w:rPr>
              <w:t>: Competitive systems like tournaments and matches, allowing users to participate in structured competitions with defined entry fees, prize pools, and rankings.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Event Tracking and Achievement Systems</w:t>
            </w:r>
            <w:r>
              <w:rPr>
                <w:rFonts w:ascii="Times New Roman;Times;Serif" w:hAnsi="Times New Roman;Times;Serif"/>
                <w:sz w:val="20"/>
              </w:rPr>
              <w:t>: Tools for missions, quests, and rewarding users for actions within the app.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Leaderboards and Referral Systems</w:t>
            </w:r>
            <w:r>
              <w:rPr>
                <w:rFonts w:ascii="Times New Roman;Times;Serif" w:hAnsi="Times New Roman;Times;Serif"/>
                <w:sz w:val="20"/>
              </w:rPr>
              <w:t>: Dynamic leaderboards to encourage competition and referral programs to drive organic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frontend implementation can be customized based on GXR’s vision—either as a fully integrated experience within the existing app or through a dedicated web 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Features of the </w:t>
      </w:r>
      <w:r>
        <w:rPr>
          <w:rFonts w:ascii="Times New Roman;Times;Serif" w:hAnsi="Times New Roman;Times;Serif"/>
          <w:b/>
          <w:i w:val="false"/>
          <w:caps w:val="false"/>
          <w:smallCaps w:val="false"/>
          <w:spacing w:val="-2"/>
          <w:sz w:val="20"/>
        </w:rPr>
        <w:t>Integration</w:t>
      </w:r>
    </w:p>
    <w:p>
      <w:pPr>
        <w:pStyle w:val="TextBody"/>
        <w:bidi w:val="0"/>
        <w:spacing w:before="0" w:after="0"/>
        <w:ind w:left="0" w:right="0" w:hanging="0"/>
        <w:jc w:val="left"/>
        <w:rPr>
          <w:caps w:val="false"/>
          <w:smallCaps w:val="false"/>
          <w:spacing w:val="-1"/>
        </w:rPr>
      </w:pPr>
      <w:r>
        <w:rPr>
          <w:caps w:val="false"/>
          <w:smallCaps w:val="false"/>
          <w:spacing w:val="-1"/>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Real Money Gaming (RMG)</w:t>
            </w:r>
            <w:r>
              <w:rPr>
                <w:rFonts w:ascii="Times New Roman;Times;Serif" w:hAnsi="Times New Roman;Times;Serif"/>
                <w:sz w:val="20"/>
              </w:rPr>
              <w:t>: Engage users through competitions with entry fees and real-money payouts.</w:t>
            </w:r>
          </w:p>
        </w:tc>
      </w:tr>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2.</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Gamification Tools</w:t>
            </w:r>
            <w:r>
              <w:rPr>
                <w:rFonts w:ascii="Times New Roman;Times;Serif" w:hAnsi="Times New Roman;Times;Serif"/>
                <w:sz w:val="20"/>
              </w:rPr>
              <w:t>: Enhance user engagement with trivia, prediction games, missions, and quests.</w:t>
            </w:r>
          </w:p>
        </w:tc>
      </w:tr>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3.</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Seamless Wallet Functionality</w:t>
            </w:r>
            <w:r>
              <w:rPr>
                <w:rFonts w:ascii="Times New Roman;Times;Serif" w:hAnsi="Times New Roman;Times;Serif"/>
                <w:sz w:val="20"/>
              </w:rPr>
              <w:t>: Enable secure deposits, withdrawals, and intra-system money flow.</w:t>
            </w:r>
          </w:p>
        </w:tc>
      </w:tr>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4.</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User Engagement Features</w:t>
            </w:r>
            <w:r>
              <w:rPr>
                <w:rFonts w:ascii="Times New Roman;Times;Serif" w:hAnsi="Times New Roman;Times;Serif"/>
                <w:sz w:val="20"/>
              </w:rPr>
              <w:t>: Leaderboards, referral incentives, and achievement tracking to create a competitive and rewarding experience.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Value Proposition for GXR </w:t>
      </w:r>
      <w:r>
        <w:rPr>
          <w:rFonts w:ascii="Times New Roman;Times;Serif" w:hAnsi="Times New Roman;Times;Serif"/>
          <w:b/>
          <w:i w:val="false"/>
          <w:caps w:val="false"/>
          <w:smallCaps w:val="false"/>
          <w:spacing w:val="-2"/>
          <w:sz w:val="20"/>
        </w:rPr>
        <w:t>Users</w:t>
      </w:r>
    </w:p>
    <w:p>
      <w:pPr>
        <w:pStyle w:val="TextBody"/>
        <w:bidi w:val="0"/>
        <w:spacing w:before="0" w:after="0"/>
        <w:ind w:left="0" w:right="0" w:hanging="0"/>
        <w:jc w:val="left"/>
        <w:rPr>
          <w:caps w:val="false"/>
          <w:smallCaps w:val="false"/>
          <w:spacing w:val="-1"/>
        </w:rPr>
      </w:pPr>
      <w:r>
        <w:rPr>
          <w:caps w:val="false"/>
          <w:smallCaps w:val="false"/>
          <w:spacing w:val="-1"/>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Enhanced Engagement</w:t>
            </w:r>
            <w:r>
              <w:rPr>
                <w:rFonts w:ascii="Times New Roman;Times;Serif" w:hAnsi="Times New Roman;Times;Serif"/>
                <w:sz w:val="20"/>
              </w:rPr>
              <w:t>: By introducing interactive trivia, prediction games, and rewarding actions, users stay engaged with the app during and beyond live matches.</w:t>
            </w:r>
          </w:p>
        </w:tc>
      </w:tr>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Monetization Opportunities</w:t>
            </w:r>
            <w:r>
              <w:rPr>
                <w:rFonts w:ascii="Times New Roman;Times;Serif" w:hAnsi="Times New Roman;Times;Serif"/>
                <w:sz w:val="20"/>
              </w:rPr>
              <w:t>: The RMG system incentivizes users to participate in competitions, creating additional revenue streams for GXR.</w:t>
            </w:r>
          </w:p>
        </w:tc>
      </w:tr>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3.</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Personalized Rewards and Recognition</w:t>
            </w:r>
            <w:r>
              <w:rPr>
                <w:rFonts w:ascii="Times New Roman;Times;Serif" w:hAnsi="Times New Roman;Times;Serif"/>
                <w:sz w:val="20"/>
              </w:rPr>
              <w:t>: Leaderboards, achievements, and referral incentives add a layer of personalization, driving user retention and satisfaction.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integration not only deepens user interaction with the platform but also positions GXR as a comprehensive entertainment hub for fans of La Liga, Serie A,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val="false"/>
          <w:i w:val="false"/>
          <w:caps w:val="false"/>
          <w:smallCaps w:val="false"/>
          <w:sz w:val="20"/>
        </w:rPr>
        <w:t xml:space="preserve">Scope of </w:t>
      </w:r>
      <w:r>
        <w:rPr>
          <w:rFonts w:ascii="Times New Roman;Times;Serif" w:hAnsi="Times New Roman;Times;Serif"/>
          <w:b w:val="false"/>
          <w:i w:val="false"/>
          <w:caps w:val="false"/>
          <w:smallCaps w:val="false"/>
          <w:spacing w:val="-2"/>
          <w:sz w:val="20"/>
        </w:rPr>
        <w:t>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the GXR </w:t>
      </w:r>
      <w:r>
        <w:rPr>
          <w:rFonts w:ascii="Times New Roman;Times;Serif" w:hAnsi="Times New Roman;Times;Serif"/>
          <w:b/>
          <w:i w:val="false"/>
          <w:caps w:val="false"/>
          <w:smallCaps w:val="false"/>
          <w:spacing w:val="-2"/>
          <w:sz w:val="20"/>
        </w:rPr>
        <w:t>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Galaxy Racer (GXR) is a streaming platform in India that broadcasts La Liga and Serie A matches. It offers fans a rich viewing experience with live streams, match highlights, and other football-related content, catering to a growing audience of football enthusiasts.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of </w:t>
      </w:r>
      <w:r>
        <w:rPr>
          <w:rFonts w:ascii="Times New Roman;Times;Serif" w:hAnsi="Times New Roman;Times;Serif"/>
          <w:b/>
          <w:i w:val="false"/>
          <w:caps w:val="false"/>
          <w:smallCaps w:val="false"/>
          <w:spacing w:val="-2"/>
          <w:sz w:val="20"/>
        </w:rPr>
        <w:t>Specter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Specter is a Backend-as-a-Service (BAaaS) platform designed for gaming and gamification. It provides robust features like wallet management, seamless payment gateway integrations (e.g., Razorpay, Stripe, PayU), and support for RMG systems. Specter also handles event tracking, leaderboards, and engagement tools to boost user interaction.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Specific Use Cases for </w:t>
      </w:r>
      <w:r>
        <w:rPr>
          <w:rFonts w:ascii="Times New Roman;Times;Serif" w:hAnsi="Times New Roman;Times;Serif"/>
          <w:b/>
          <w:i w:val="false"/>
          <w:caps w:val="false"/>
          <w:smallCaps w:val="false"/>
          <w:spacing w:val="-5"/>
          <w:sz w:val="20"/>
        </w:rPr>
        <w:t>GXR</w:t>
      </w:r>
    </w:p>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Trivia During Live Matches</w:t>
            </w:r>
            <w:r>
              <w:rPr>
                <w:rFonts w:ascii="Times New Roman;Times;Serif" w:hAnsi="Times New Roman;Times;Serif"/>
                <w:sz w:val="20"/>
              </w:rPr>
              <w:t>: Engaging fans with real-time trivia questions related to ongoing games.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2.</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Prediction Games</w:t>
            </w:r>
            <w:r>
              <w:rPr>
                <w:rFonts w:ascii="Times New Roman;Times;Serif" w:hAnsi="Times New Roman;Times;Serif"/>
                <w:sz w:val="20"/>
              </w:rPr>
              <w:t xml:space="preserve">: Allowing users to make predictions about match outcomes and win </w:t>
            </w:r>
            <w:r>
              <w:rPr>
                <w:rFonts w:ascii="Times New Roman;Times;Serif" w:hAnsi="Times New Roman;Times;Serif"/>
                <w:spacing w:val="-2"/>
                <w:sz w:val="20"/>
              </w:rPr>
              <w:t>rewards.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3.</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Competitive Gaming Formats</w:t>
            </w:r>
            <w:r>
              <w:rPr>
                <w:rFonts w:ascii="Times New Roman;Times;Serif" w:hAnsi="Times New Roman;Times;Serif"/>
                <w:sz w:val="20"/>
              </w:rPr>
              <w:t>: Introducing tournaments and matches for fans to compete and earn prizes.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Specter team will assist GXR in implementing and managing gamification features and LiveOps to ensure smooth user engagement.</w:t>
      </w:r>
    </w:p>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75"/>
        <w:gridCol w:w="170"/>
        <w:gridCol w:w="9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Gamification Elements</w:t>
            </w:r>
            <w:r>
              <w:rPr>
                <w:rFonts w:ascii="Times New Roman;Times;Serif" w:hAnsi="Times New Roman;Times;Serif"/>
                <w:sz w:val="20"/>
              </w:rPr>
              <w:t>: Integration of missions, achievements, leaderboards, and reward systems.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LiveOps Execution</w:t>
            </w:r>
            <w:r>
              <w:rPr>
                <w:rFonts w:ascii="Times New Roman;Times;Serif" w:hAnsi="Times New Roman;Times;Serif"/>
                <w:sz w:val="20"/>
              </w:rPr>
              <w:t>: Management of real-time events, competitions, and updates to interactive features.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Competitive Systems Management</w:t>
            </w:r>
            <w:r>
              <w:rPr>
                <w:rFonts w:ascii="Times New Roman;Times;Serif" w:hAnsi="Times New Roman;Times;Serif"/>
                <w:sz w:val="20"/>
              </w:rPr>
              <w:t>: Handling operational workflows for tournaments, prize pools, and result validation.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3. </w:t>
      </w:r>
      <w:r>
        <w:rPr>
          <w:rFonts w:ascii="Times New Roman;Times;Serif" w:hAnsi="Times New Roman;Times;Serif"/>
          <w:b w:val="false"/>
          <w:i w:val="false"/>
          <w:caps w:val="false"/>
          <w:smallCaps w:val="false"/>
          <w:sz w:val="20"/>
        </w:rPr>
        <w:t xml:space="preserve">Integration </w:t>
      </w:r>
      <w:r>
        <w:rPr>
          <w:rFonts w:ascii="Times New Roman;Times;Serif" w:hAnsi="Times New Roman;Times;Serif"/>
          <w:b w:val="false"/>
          <w:i w:val="false"/>
          <w:caps w:val="false"/>
          <w:smallCaps w:val="false"/>
          <w:spacing w:val="-4"/>
          <w:sz w:val="20"/>
        </w:rPr>
        <w:t>Flow</w:t>
      </w:r>
    </w:p>
    <w:p>
      <w:pPr>
        <w:pStyle w:val="TextBody"/>
        <w:bidi w:val="0"/>
        <w:spacing w:before="0" w:after="0"/>
        <w:ind w:left="0" w:right="0" w:hanging="0"/>
        <w:jc w:val="left"/>
        <w:rPr>
          <w:caps w:val="false"/>
          <w:smallCaps w:val="false"/>
          <w:spacing w:val="-2"/>
        </w:rPr>
      </w:pPr>
      <w:r>
        <w:rPr>
          <w:caps w:val="false"/>
          <w:smallCaps w:val="false"/>
          <w:spacing w:val="-2"/>
        </w:rPr>
        <w:t> </w:t>
      </w:r>
    </w:p>
    <w:p>
      <w:pPr>
        <w:pStyle w:val="TextBody"/>
        <w:bidi w:val="0"/>
        <w:spacing w:before="0" w:after="0"/>
        <w:ind w:left="36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Technical Architecture Diagram</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rPr>
      </w:pPr>
      <w:r>
        <w:rPr>
          <w:caps w:val="false"/>
          <w:smallCaps w:val="false"/>
        </w:rPr>
        <w:drawing>
          <wp:inline distT="0" distB="0" distL="0" distR="0">
            <wp:extent cx="6943725" cy="594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6"/>
                    <a:stretch>
                      <a:fillRect/>
                    </a:stretch>
                  </pic:blipFill>
                  <pic:spPr bwMode="auto">
                    <a:xfrm>
                      <a:off x="0" y="0"/>
                      <a:ext cx="6943725" cy="5943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Components </w:t>
      </w:r>
      <w:r>
        <w:rPr>
          <w:rFonts w:ascii="Times New Roman;Times;Serif" w:hAnsi="Times New Roman;Times;Serif"/>
          <w:b/>
          <w:i w:val="false"/>
          <w:caps w:val="false"/>
          <w:smallCaps w:val="false"/>
          <w:spacing w:val="-2"/>
          <w:sz w:val="20"/>
        </w:rPr>
        <w:t>Involved</w:t>
      </w:r>
    </w:p>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i w:val="false"/>
          <w:caps w:val="false"/>
          <w:smallCaps w:val="false"/>
          <w:spacing w:val="-2"/>
          <w:sz w:val="20"/>
        </w:rPr>
        <w:t>User</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2938" w:type="dxa"/>
        <w:jc w:val="left"/>
        <w:tblInd w:w="0" w:type="dxa"/>
        <w:tblLayout w:type="fixed"/>
        <w:tblCellMar>
          <w:top w:w="0" w:type="dxa"/>
          <w:left w:w="0" w:type="dxa"/>
          <w:bottom w:w="0" w:type="dxa"/>
          <w:right w:w="0" w:type="dxa"/>
        </w:tblCellMar>
      </w:tblPr>
      <w:tblGrid>
        <w:gridCol w:w="75"/>
        <w:gridCol w:w="170"/>
        <w:gridCol w:w="269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End user accessing the GXR </w:t>
            </w:r>
            <w:r>
              <w:rPr>
                <w:rFonts w:ascii="Times New Roman;Times;Serif" w:hAnsi="Times New Roman;Times;Serif"/>
                <w:spacing w:val="-4"/>
                <w:sz w:val="20"/>
              </w:rPr>
              <w:t>app.</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i w:val="false"/>
          <w:caps w:val="false"/>
          <w:smallCaps w:val="false"/>
          <w:sz w:val="20"/>
        </w:rPr>
        <w:t xml:space="preserve">GXR </w:t>
      </w:r>
      <w:r>
        <w:rPr>
          <w:rFonts w:ascii="Times New Roman;Times;Serif" w:hAnsi="Times New Roman;Times;Serif"/>
          <w:b/>
          <w:i w:val="false"/>
          <w:caps w:val="false"/>
          <w:smallCaps w:val="false"/>
          <w:spacing w:val="-2"/>
          <w:sz w:val="20"/>
        </w:rPr>
        <w:t>Frontend</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75"/>
        <w:gridCol w:w="170"/>
        <w:gridCol w:w="7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Mobile app interface through which the user interacts (e.g., trivia, tournaments, </w:t>
            </w:r>
            <w:r>
              <w:rPr>
                <w:rFonts w:ascii="Times New Roman;Times;Serif" w:hAnsi="Times New Roman;Times;Serif"/>
                <w:spacing w:val="-2"/>
                <w:sz w:val="20"/>
              </w:rPr>
              <w:t>wallet).</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3. </w:t>
      </w:r>
      <w:r>
        <w:rPr>
          <w:rFonts w:ascii="Times New Roman;Times;Serif" w:hAnsi="Times New Roman;Times;Serif"/>
          <w:b/>
          <w:i w:val="false"/>
          <w:caps w:val="false"/>
          <w:smallCaps w:val="false"/>
          <w:sz w:val="20"/>
        </w:rPr>
        <w:t xml:space="preserve">Social </w:t>
      </w:r>
      <w:r>
        <w:rPr>
          <w:rFonts w:ascii="Times New Roman;Times;Serif" w:hAnsi="Times New Roman;Times;Serif"/>
          <w:b/>
          <w:i w:val="false"/>
          <w:caps w:val="false"/>
          <w:smallCaps w:val="false"/>
          <w:spacing w:val="-2"/>
          <w:sz w:val="20"/>
        </w:rPr>
        <w:t>Backend</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6200" w:type="dxa"/>
        <w:jc w:val="left"/>
        <w:tblInd w:w="0" w:type="dxa"/>
        <w:tblLayout w:type="fixed"/>
        <w:tblCellMar>
          <w:top w:w="0" w:type="dxa"/>
          <w:left w:w="0" w:type="dxa"/>
          <w:bottom w:w="0" w:type="dxa"/>
          <w:right w:w="0" w:type="dxa"/>
        </w:tblCellMar>
      </w:tblPr>
      <w:tblGrid>
        <w:gridCol w:w="75"/>
        <w:gridCol w:w="170"/>
        <w:gridCol w:w="5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Handles social layer and validates users with Specter API auth </w:t>
            </w:r>
            <w:r>
              <w:rPr>
                <w:rFonts w:ascii="Times New Roman;Times;Serif" w:hAnsi="Times New Roman;Times;Serif"/>
                <w:spacing w:val="-2"/>
                <w:sz w:val="20"/>
              </w:rPr>
              <w:t>validation.</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4. </w:t>
      </w:r>
      <w:r>
        <w:rPr>
          <w:rFonts w:ascii="Times New Roman;Times;Serif" w:hAnsi="Times New Roman;Times;Serif"/>
          <w:b/>
          <w:i w:val="false"/>
          <w:caps w:val="false"/>
          <w:smallCaps w:val="false"/>
          <w:sz w:val="20"/>
        </w:rPr>
        <w:t xml:space="preserve">Specter </w:t>
      </w:r>
      <w:r>
        <w:rPr>
          <w:rFonts w:ascii="Times New Roman;Times;Serif" w:hAnsi="Times New Roman;Times;Serif"/>
          <w:b/>
          <w:i w:val="false"/>
          <w:caps w:val="false"/>
          <w:smallCaps w:val="false"/>
          <w:spacing w:val="-2"/>
          <w:sz w:val="20"/>
        </w:rPr>
        <w:t>APIs</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170"/>
        <w:gridCol w:w="8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 integration layer managing RMG features, wallet operations, game mechanics, and gamification tools.</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5. </w:t>
      </w:r>
      <w:r>
        <w:rPr>
          <w:rFonts w:ascii="Times New Roman;Times;Serif" w:hAnsi="Times New Roman;Times;Serif"/>
          <w:b/>
          <w:i w:val="false"/>
          <w:caps w:val="false"/>
          <w:smallCaps w:val="false"/>
          <w:sz w:val="20"/>
        </w:rPr>
        <w:t xml:space="preserve">Specter Admin </w:t>
      </w:r>
      <w:r>
        <w:rPr>
          <w:rFonts w:ascii="Times New Roman;Times;Serif" w:hAnsi="Times New Roman;Times;Serif"/>
          <w:b/>
          <w:i w:val="false"/>
          <w:caps w:val="false"/>
          <w:smallCaps w:val="false"/>
          <w:spacing w:val="-2"/>
          <w:sz w:val="20"/>
        </w:rPr>
        <w:t>APIs</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6677" w:type="dxa"/>
        <w:jc w:val="left"/>
        <w:tblInd w:w="0" w:type="dxa"/>
        <w:tblLayout w:type="fixed"/>
        <w:tblCellMar>
          <w:top w:w="0" w:type="dxa"/>
          <w:left w:w="0" w:type="dxa"/>
          <w:bottom w:w="0" w:type="dxa"/>
          <w:right w:w="0" w:type="dxa"/>
        </w:tblCellMar>
      </w:tblPr>
      <w:tblGrid>
        <w:gridCol w:w="75"/>
        <w:gridCol w:w="170"/>
        <w:gridCol w:w="643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Allows administrative access for managing gamification, wallets, and user </w:t>
            </w:r>
            <w:r>
              <w:rPr>
                <w:rFonts w:ascii="Times New Roman;Times;Serif" w:hAnsi="Times New Roman;Times;Serif"/>
                <w:spacing w:val="-2"/>
                <w:sz w:val="20"/>
              </w:rPr>
              <w:t>data.</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6. </w:t>
      </w:r>
      <w:r>
        <w:rPr>
          <w:rFonts w:ascii="Times New Roman;Times;Serif" w:hAnsi="Times New Roman;Times;Serif"/>
          <w:b/>
          <w:i w:val="false"/>
          <w:caps w:val="false"/>
          <w:smallCaps w:val="false"/>
          <w:sz w:val="20"/>
        </w:rPr>
        <w:t xml:space="preserve">Third-Party </w:t>
      </w:r>
      <w:r>
        <w:rPr>
          <w:rFonts w:ascii="Times New Roman;Times;Serif" w:hAnsi="Times New Roman;Times;Serif"/>
          <w:b/>
          <w:i w:val="false"/>
          <w:caps w:val="false"/>
          <w:smallCaps w:val="false"/>
          <w:spacing w:val="-2"/>
          <w:sz w:val="20"/>
        </w:rPr>
        <w:t>Integrations</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gateways (Razorpay, Stripe), AML/KYC providers, and compliance systems integrated with Specter.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architecture ensures seamless communication between the GXR platform and Specter while supporting backend operations, live updates, and third-party compliance tools.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User Journey </w:t>
      </w:r>
      <w:r>
        <w:rPr>
          <w:rFonts w:ascii="Times New Roman;Times;Serif" w:hAnsi="Times New Roman;Times;Serif"/>
          <w:b/>
          <w:i w:val="false"/>
          <w:caps w:val="false"/>
          <w:smallCaps w:val="false"/>
          <w:spacing w:val="-2"/>
          <w:sz w:val="20"/>
        </w:rPr>
        <w:t>Steps</w:t>
      </w:r>
    </w:p>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 </w:t>
      </w:r>
      <w:r>
        <w:rPr>
          <w:rFonts w:ascii="Times New Roman;Times;Serif" w:hAnsi="Times New Roman;Times;Serif"/>
          <w:b/>
          <w:i w:val="false"/>
          <w:caps w:val="false"/>
          <w:smallCaps w:val="false"/>
          <w:sz w:val="20"/>
        </w:rPr>
        <w:t xml:space="preserve">Joining a Game/Trivia/Prediction </w:t>
      </w:r>
      <w:r>
        <w:rPr>
          <w:rFonts w:ascii="Times New Roman;Times;Serif" w:hAnsi="Times New Roman;Times;Serif"/>
          <w:b/>
          <w:i w:val="false"/>
          <w:caps w:val="false"/>
          <w:smallCaps w:val="false"/>
          <w:spacing w:val="-2"/>
          <w:sz w:val="20"/>
        </w:rPr>
        <w:t>Session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1</w:t>
            </w:r>
            <w:r>
              <w:rPr>
                <w:rFonts w:ascii="Times New Roman;Times;Serif" w:hAnsi="Times New Roman;Times;Serif"/>
                <w:sz w:val="20"/>
              </w:rPr>
              <w:t>: The user logs into the GXR App and is authenticated through Specter and Afterthe user logs in through the app (authenticating with the Spector server), the app must call the Social API Login Event API to notify the Social API server. Upon receiving this event, the Social API server will call a REST API provided by Specter to fetch the user’s information for storage and synchronization purposes.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2</w:t>
            </w:r>
            <w:r>
              <w:rPr>
                <w:rFonts w:ascii="Times New Roman;Times;Serif" w:hAnsi="Times New Roman;Times;Serif"/>
                <w:sz w:val="20"/>
              </w:rPr>
              <w:t xml:space="preserve">: The GXR frontend fetches available matches and competitions using </w:t>
            </w:r>
            <w:r>
              <w:rPr>
                <w:rFonts w:ascii="Times New Roman;Times;Serif" w:hAnsi="Times New Roman;Times;Serif"/>
                <w:b/>
                <w:sz w:val="20"/>
              </w:rPr>
              <w:t xml:space="preserve">Specter </w:t>
            </w:r>
            <w:r>
              <w:rPr>
                <w:rFonts w:ascii="Times New Roman;Times;Serif" w:hAnsi="Times New Roman;Times;Serif"/>
                <w:b/>
                <w:spacing w:val="-2"/>
                <w:sz w:val="20"/>
              </w:rPr>
              <w:t>APIs</w:t>
            </w:r>
            <w:r>
              <w:rPr>
                <w:rFonts w:ascii="Times New Roman;Times;Serif" w:hAnsi="Times New Roman;Times;Serif"/>
                <w:spacing w:val="-2"/>
                <w:sz w:val="20"/>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3</w:t>
            </w:r>
            <w:r>
              <w:rPr>
                <w:rFonts w:ascii="Times New Roman;Times;Serif" w:hAnsi="Times New Roman;Times;Serif"/>
                <w:sz w:val="20"/>
              </w:rPr>
              <w:t>: The user selects a match(e.g., trivia during a live match, prediction session, or competitive tournament).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4</w:t>
            </w:r>
            <w:r>
              <w:rPr>
                <w:rFonts w:ascii="Times New Roman;Times;Serif" w:hAnsi="Times New Roman;Times;Serif"/>
                <w:sz w:val="20"/>
              </w:rPr>
              <w:t xml:space="preserve">: If it’s an RMG competition, the user proceeds to pay the </w:t>
            </w:r>
            <w:r>
              <w:rPr>
                <w:rFonts w:ascii="Times New Roman;Times;Serif" w:hAnsi="Times New Roman;Times;Serif"/>
                <w:b/>
                <w:sz w:val="20"/>
              </w:rPr>
              <w:t>entry fee</w:t>
            </w:r>
            <w:r>
              <w:rPr>
                <w:rFonts w:ascii="Times New Roman;Times;Serif" w:hAnsi="Times New Roman;Times;Serif"/>
                <w:sz w:val="20"/>
              </w:rPr>
              <w:t xml:space="preserve"> using their in-app wallet managed by Specter.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2. </w:t>
      </w:r>
      <w:r>
        <w:rPr>
          <w:rFonts w:ascii="Times New Roman;Times;Serif" w:hAnsi="Times New Roman;Times;Serif"/>
          <w:b/>
          <w:i w:val="false"/>
          <w:caps w:val="false"/>
          <w:smallCaps w:val="false"/>
          <w:sz w:val="20"/>
        </w:rPr>
        <w:t xml:space="preserve">Participating in an RMG </w:t>
      </w:r>
      <w:r>
        <w:rPr>
          <w:rFonts w:ascii="Times New Roman;Times;Serif" w:hAnsi="Times New Roman;Times;Serif"/>
          <w:b/>
          <w:i w:val="false"/>
          <w:caps w:val="false"/>
          <w:smallCaps w:val="false"/>
          <w:spacing w:val="-2"/>
          <w:sz w:val="20"/>
        </w:rPr>
        <w:t>Competition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1</w:t>
            </w:r>
            <w:r>
              <w:rPr>
                <w:rFonts w:ascii="Times New Roman;Times;Serif" w:hAnsi="Times New Roman;Times;Serif"/>
                <w:sz w:val="20"/>
              </w:rPr>
              <w:t>: The user’s wallet balance (handled via Specter APIs) is checked to ensure sufficient funds.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2</w:t>
            </w:r>
            <w:r>
              <w:rPr>
                <w:rFonts w:ascii="Times New Roman;Times;Serif" w:hAnsi="Times New Roman;Times;Serif"/>
                <w:sz w:val="20"/>
              </w:rPr>
              <w:t xml:space="preserve">: The entry fee is deducted, and the user’s participation is </w:t>
            </w:r>
            <w:r>
              <w:rPr>
                <w:rFonts w:ascii="Times New Roman;Times;Serif" w:hAnsi="Times New Roman;Times;Serif"/>
                <w:spacing w:val="-2"/>
                <w:sz w:val="20"/>
              </w:rPr>
              <w:t>confirmed.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3</w:t>
            </w:r>
            <w:r>
              <w:rPr>
                <w:rFonts w:ascii="Times New Roman;Times;Serif" w:hAnsi="Times New Roman;Times;Serif"/>
                <w:sz w:val="20"/>
              </w:rPr>
              <w:t xml:space="preserve">: Specter sends a confirmation via </w:t>
            </w:r>
            <w:r>
              <w:rPr>
                <w:rFonts w:ascii="Times New Roman;Times;Serif" w:hAnsi="Times New Roman;Times;Serif"/>
                <w:b/>
                <w:sz w:val="20"/>
              </w:rPr>
              <w:t>webhooks</w:t>
            </w:r>
            <w:r>
              <w:rPr>
                <w:rFonts w:ascii="Times New Roman;Times;Serif" w:hAnsi="Times New Roman;Times;Serif"/>
                <w:sz w:val="20"/>
              </w:rPr>
              <w:t xml:space="preserve"> to the GXR backend, which updates the frontend for the user.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4</w:t>
            </w:r>
            <w:r>
              <w:rPr>
                <w:rFonts w:ascii="Times New Roman;Times;Serif" w:hAnsi="Times New Roman;Times;Serif"/>
                <w:sz w:val="20"/>
              </w:rPr>
              <w:t>: The user actively participates in the selected game or competition (e.g., answering trivia, submitting predictions, or competing in a tournament).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3. </w:t>
      </w:r>
      <w:r>
        <w:rPr>
          <w:rFonts w:ascii="Times New Roman;Times;Serif" w:hAnsi="Times New Roman;Times;Serif"/>
          <w:b/>
          <w:i w:val="false"/>
          <w:caps w:val="false"/>
          <w:smallCaps w:val="false"/>
          <w:sz w:val="20"/>
        </w:rPr>
        <w:t xml:space="preserve">Earning or Losing Rewards Based on </w:t>
      </w:r>
      <w:r>
        <w:rPr>
          <w:rFonts w:ascii="Times New Roman;Times;Serif" w:hAnsi="Times New Roman;Times;Serif"/>
          <w:b/>
          <w:i w:val="false"/>
          <w:caps w:val="false"/>
          <w:smallCaps w:val="false"/>
          <w:spacing w:val="-2"/>
          <w:sz w:val="20"/>
        </w:rPr>
        <w:t>Outcomes</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1</w:t>
            </w:r>
            <w:r>
              <w:rPr>
                <w:rFonts w:ascii="Times New Roman;Times;Serif" w:hAnsi="Times New Roman;Times;Serif"/>
                <w:sz w:val="20"/>
              </w:rPr>
              <w:t>: Specter evaluates game outcomes, processes results, and calculates winnings based on pre-defined logic.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2</w:t>
            </w:r>
            <w:r>
              <w:rPr>
                <w:rFonts w:ascii="Times New Roman;Times;Serif" w:hAnsi="Times New Roman;Times;Serif"/>
                <w:sz w:val="20"/>
              </w:rPr>
              <w:t xml:space="preserve">: Rewards or losses are updated in the user’s wallet via Specter </w:t>
            </w:r>
            <w:r>
              <w:rPr>
                <w:rFonts w:ascii="Times New Roman;Times;Serif" w:hAnsi="Times New Roman;Times;Serif"/>
                <w:spacing w:val="-2"/>
                <w:sz w:val="20"/>
              </w:rPr>
              <w:t>APIs: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Winning Scenario</w:t>
            </w:r>
            <w:r>
              <w:rPr>
                <w:rFonts w:ascii="Times New Roman;Times;Serif" w:hAnsi="Times New Roman;Times;Serif"/>
                <w:sz w:val="20"/>
              </w:rPr>
              <w:t>: Winnings are credited to the user’s wallet instantly or post review if GXR requires a manual review pre prize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Losing Scenario</w:t>
            </w:r>
            <w:r>
              <w:rPr>
                <w:rFonts w:ascii="Times New Roman;Times;Serif" w:hAnsi="Times New Roman;Times;Serif"/>
                <w:sz w:val="20"/>
              </w:rPr>
              <w:t xml:space="preserve">: No further action; participation fee remains </w:t>
            </w:r>
            <w:r>
              <w:rPr>
                <w:rFonts w:ascii="Times New Roman;Times;Serif" w:hAnsi="Times New Roman;Times;Serif"/>
                <w:spacing w:val="-2"/>
                <w:sz w:val="20"/>
              </w:rPr>
              <w:t>processed.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3</w:t>
            </w:r>
            <w:r>
              <w:rPr>
                <w:rFonts w:ascii="Times New Roman;Times;Serif" w:hAnsi="Times New Roman;Times;Serif"/>
                <w:sz w:val="20"/>
              </w:rPr>
              <w:t>: Specter triggers an event notification (via webhooks) to update the GXR app, displaying the outcome to the user (e.g., leaderboard position or game result).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4. </w:t>
      </w:r>
      <w:r>
        <w:rPr>
          <w:rFonts w:ascii="Times New Roman;Times;Serif" w:hAnsi="Times New Roman;Times;Serif"/>
          <w:b/>
          <w:i w:val="false"/>
          <w:caps w:val="false"/>
          <w:smallCaps w:val="false"/>
          <w:sz w:val="20"/>
        </w:rPr>
        <w:t xml:space="preserve">Redeeming Rewards or Withdrawing </w:t>
      </w:r>
      <w:r>
        <w:rPr>
          <w:rFonts w:ascii="Times New Roman;Times;Serif" w:hAnsi="Times New Roman;Times;Serif"/>
          <w:b/>
          <w:i w:val="false"/>
          <w:caps w:val="false"/>
          <w:smallCaps w:val="false"/>
          <w:spacing w:val="-2"/>
          <w:sz w:val="20"/>
        </w:rPr>
        <w:t>Winnings</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1</w:t>
            </w:r>
            <w:r>
              <w:rPr>
                <w:rFonts w:ascii="Times New Roman;Times;Serif" w:hAnsi="Times New Roman;Times;Serif"/>
                <w:sz w:val="20"/>
              </w:rPr>
              <w:t xml:space="preserve">: The user navigates to the wallet section in the GXR app to redeem </w:t>
            </w:r>
            <w:r>
              <w:rPr>
                <w:rFonts w:ascii="Times New Roman;Times;Serif" w:hAnsi="Times New Roman;Times;Serif"/>
                <w:spacing w:val="-2"/>
                <w:sz w:val="20"/>
              </w:rPr>
              <w:t>winnings.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2</w:t>
            </w:r>
            <w:r>
              <w:rPr>
                <w:rFonts w:ascii="Times New Roman;Times;Serif" w:hAnsi="Times New Roman;Times;Serif"/>
                <w:sz w:val="20"/>
              </w:rPr>
              <w:t>: The user initiates a withdrawal request, selecting a preferred payment method (e.g., UPI, bank transfer).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3</w:t>
            </w:r>
            <w:r>
              <w:rPr>
                <w:rFonts w:ascii="Times New Roman;Times;Serif" w:hAnsi="Times New Roman;Times;Serif"/>
                <w:sz w:val="20"/>
              </w:rPr>
              <w:t xml:space="preserve">: Specter processes the withdrawal request through integrated </w:t>
            </w:r>
            <w:r>
              <w:rPr>
                <w:rFonts w:ascii="Times New Roman;Times;Serif" w:hAnsi="Times New Roman;Times;Serif"/>
                <w:b/>
                <w:sz w:val="20"/>
              </w:rPr>
              <w:t xml:space="preserve">payment gateways </w:t>
            </w:r>
            <w:r>
              <w:rPr>
                <w:rFonts w:ascii="Times New Roman;Times;Serif" w:hAnsi="Times New Roman;Times;Serif"/>
                <w:sz w:val="20"/>
              </w:rPr>
              <w:t>(Razorpay, Stripe, PayU,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4</w:t>
            </w:r>
            <w:r>
              <w:rPr>
                <w:rFonts w:ascii="Times New Roman;Times;Serif" w:hAnsi="Times New Roman;Times;Serif"/>
                <w:sz w:val="20"/>
              </w:rPr>
              <w:t>: Funds are transferred to the user’s account, and the transaction status is updated in real-time via Specter webhooks.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Summary</w:t>
      </w:r>
    </w:p>
    <w:p>
      <w:pPr>
        <w:pStyle w:val="TextBody"/>
        <w:bidi w:val="0"/>
        <w:spacing w:before="0" w:after="0"/>
        <w:ind w:left="0" w:right="0" w:hanging="0"/>
        <w:jc w:val="left"/>
        <w:rPr>
          <w:caps w:val="false"/>
          <w:smallCaps w:val="false"/>
        </w:rPr>
      </w:pPr>
      <w:r>
        <w:rPr>
          <w:caps w:val="false"/>
          <w:smallCaps w:val="false"/>
        </w:rPr>
        <w:t> </w:t>
      </w:r>
    </w:p>
    <w:tbl>
      <w:tblPr>
        <w:tblW w:w="7142" w:type="dxa"/>
        <w:jc w:val="left"/>
        <w:tblInd w:w="0" w:type="dxa"/>
        <w:tblLayout w:type="fixed"/>
        <w:tblCellMar>
          <w:top w:w="0" w:type="dxa"/>
          <w:left w:w="0" w:type="dxa"/>
          <w:bottom w:w="0" w:type="dxa"/>
          <w:right w:w="0" w:type="dxa"/>
        </w:tblCellMar>
      </w:tblPr>
      <w:tblGrid>
        <w:gridCol w:w="75"/>
        <w:gridCol w:w="170"/>
        <w:gridCol w:w="689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Joining</w:t>
            </w:r>
            <w:r>
              <w:rPr>
                <w:rFonts w:ascii="Times New Roman;Times;Serif" w:hAnsi="Times New Roman;Times;Serif"/>
                <w:sz w:val="20"/>
              </w:rPr>
              <w:t xml:space="preserve">: User is authenticated on </w:t>
            </w:r>
            <w:r>
              <w:rPr>
                <w:rFonts w:ascii="Times New Roman;Times;Serif" w:hAnsi="Times New Roman;Times;Serif"/>
                <w:b/>
                <w:sz w:val="20"/>
              </w:rPr>
              <w:t>GXR</w:t>
            </w:r>
            <w:r>
              <w:rPr>
                <w:rFonts w:ascii="Times New Roman;Times;Serif" w:hAnsi="Times New Roman;Times;Serif"/>
                <w:sz w:val="20"/>
              </w:rPr>
              <w:t xml:space="preserve"> and </w:t>
            </w:r>
            <w:r>
              <w:rPr>
                <w:rFonts w:ascii="Times New Roman;Times;Serif" w:hAnsi="Times New Roman;Times;Serif"/>
                <w:b/>
                <w:sz w:val="20"/>
              </w:rPr>
              <w:t>Specter</w:t>
            </w:r>
            <w:r>
              <w:rPr>
                <w:rFonts w:ascii="Times New Roman;Times;Serif" w:hAnsi="Times New Roman;Times;Serif"/>
                <w:sz w:val="20"/>
              </w:rPr>
              <w:t xml:space="preserve">, ensuring a secure </w:t>
            </w:r>
            <w:r>
              <w:rPr>
                <w:rFonts w:ascii="Times New Roman;Times;Serif" w:hAnsi="Times New Roman;Times;Serif"/>
                <w:spacing w:val="-2"/>
                <w:sz w:val="20"/>
              </w:rPr>
              <w:t>start.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Participation</w:t>
            </w:r>
            <w:r>
              <w:rPr>
                <w:rFonts w:ascii="Times New Roman;Times;Serif" w:hAnsi="Times New Roman;Times;Serif"/>
                <w:sz w:val="20"/>
              </w:rPr>
              <w:t xml:space="preserve">: Seamless entry into trivia, predictions, or tournaments with entry </w:t>
            </w:r>
            <w:r>
              <w:rPr>
                <w:rFonts w:ascii="Times New Roman;Times;Serif" w:hAnsi="Times New Roman;Times;Serif"/>
                <w:spacing w:val="-2"/>
                <w:sz w:val="20"/>
              </w:rPr>
              <w:t>fees.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Results</w:t>
            </w:r>
            <w:r>
              <w:rPr>
                <w:rFonts w:ascii="Times New Roman;Times;Serif" w:hAnsi="Times New Roman;Times;Serif"/>
                <w:sz w:val="20"/>
              </w:rPr>
              <w:t xml:space="preserve">: Rewards (winnings) or losses are updated securely in the user’s </w:t>
            </w:r>
            <w:r>
              <w:rPr>
                <w:rFonts w:ascii="Times New Roman;Times;Serif" w:hAnsi="Times New Roman;Times;Serif"/>
                <w:spacing w:val="-2"/>
                <w:sz w:val="20"/>
              </w:rPr>
              <w:t>wallet.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Withdrawal</w:t>
            </w:r>
            <w:r>
              <w:rPr>
                <w:rFonts w:ascii="Times New Roman;Times;Serif" w:hAnsi="Times New Roman;Times;Serif"/>
                <w:sz w:val="20"/>
              </w:rPr>
              <w:t xml:space="preserve">: Easy redemption of winnings through integrated payment </w:t>
            </w:r>
            <w:r>
              <w:rPr>
                <w:rFonts w:ascii="Times New Roman;Times;Serif" w:hAnsi="Times New Roman;Times;Serif"/>
                <w:spacing w:val="-2"/>
                <w:sz w:val="20"/>
              </w:rPr>
              <w:t>gateways.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API Requirements for Specter-GXR </w:t>
      </w:r>
      <w:r>
        <w:rPr>
          <w:rFonts w:ascii="Times New Roman;Times;Serif" w:hAnsi="Times New Roman;Times;Serif"/>
          <w:b/>
          <w:i w:val="false"/>
          <w:caps w:val="false"/>
          <w:smallCaps w:val="false"/>
          <w:spacing w:val="-2"/>
          <w:sz w:val="20"/>
        </w:rPr>
        <w:t>Integration</w:t>
      </w:r>
    </w:p>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 </w:t>
      </w:r>
      <w:r>
        <w:rPr>
          <w:rFonts w:ascii="Times New Roman;Times;Serif" w:hAnsi="Times New Roman;Times;Serif"/>
          <w:b/>
          <w:i w:val="false"/>
          <w:caps w:val="false"/>
          <w:smallCaps w:val="false"/>
          <w:sz w:val="20"/>
        </w:rPr>
        <w:t xml:space="preserve">Authentication &amp; User </w:t>
      </w:r>
      <w:r>
        <w:rPr>
          <w:rFonts w:ascii="Times New Roman;Times;Serif" w:hAnsi="Times New Roman;Times;Serif"/>
          <w:b/>
          <w:i w:val="false"/>
          <w:caps w:val="false"/>
          <w:smallCaps w:val="false"/>
          <w:spacing w:val="-2"/>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manage user onboarding and authentication seamlessly across GXR and Specter </w:t>
      </w:r>
      <w:r>
        <w:rPr>
          <w:rFonts w:ascii="Times New Roman;Times;Serif" w:hAnsi="Times New Roman;Times;Serif"/>
          <w:b w:val="false"/>
          <w:i w:val="false"/>
          <w:caps w:val="false"/>
          <w:smallCaps w:val="false"/>
          <w:spacing w:val="-2"/>
          <w:sz w:val="20"/>
        </w:rPr>
        <w:t>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APIs </w:t>
      </w:r>
      <w:r>
        <w:rPr>
          <w:rFonts w:ascii="Times New Roman;Times;Serif" w:hAnsi="Times New Roman;Times;Serif"/>
          <w:b/>
          <w:i w:val="false"/>
          <w:caps w:val="false"/>
          <w:smallCaps w:val="false"/>
          <w:spacing w:val="-2"/>
          <w:sz w:val="20"/>
        </w:rPr>
        <w:t>Required</w:t>
      </w:r>
      <w:r>
        <w:rPr>
          <w:rFonts w:ascii="Times New Roman;Times;Serif" w:hAnsi="Times New Roman;Times;Serif"/>
          <w:b w:val="false"/>
          <w:i w:val="false"/>
          <w:caps w:val="false"/>
          <w:smallCaps w:val="false"/>
          <w:spacing w:val="-2"/>
          <w:sz w:val="20"/>
        </w:rPr>
        <w:t>:</w:t>
      </w:r>
    </w:p>
    <w:p>
      <w:pPr>
        <w:pStyle w:val="TextBody"/>
        <w:bidi w:val="0"/>
        <w:spacing w:before="0" w:after="0"/>
        <w:ind w:left="360" w:right="0" w:hanging="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75"/>
        <w:gridCol w:w="170"/>
        <w:gridCol w:w="320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pPr>
            <w:r>
              <w:rPr>
                <w:rFonts w:ascii="Times New Roman;Times;Serif" w:hAnsi="Times New Roman;Times;Serif"/>
                <w:spacing w:val="-2"/>
                <w:sz w:val="20"/>
              </w:rPr>
              <w:t>Auth/Sign up with Custom</w:t>
            </w:r>
            <w:r>
              <w:rPr/>
              <w:t xml:space="preserve"> </w:t>
            </w:r>
            <w:r>
              <w:rPr>
                <w:rFonts w:ascii="Times New Roman;Times;Serif" w:hAnsi="Times New Roman;Times;Serif"/>
                <w:spacing w:val="-5"/>
                <w:sz w:val="20"/>
              </w:rPr>
              <w:t>ID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pPr>
            <w:r>
              <w:rPr>
                <w:rFonts w:ascii="Times New Roman;Times;Serif" w:hAnsi="Times New Roman;Times;Serif"/>
                <w:spacing w:val="-2"/>
                <w:sz w:val="20"/>
              </w:rPr>
              <w:t>Auth/Login with Custom</w:t>
            </w:r>
            <w:r>
              <w:rPr/>
              <w:t xml:space="preserve"> </w:t>
            </w:r>
            <w:r>
              <w:rPr>
                <w:rFonts w:ascii="Times New Roman;Times;Serif" w:hAnsi="Times New Roman;Times;Serif"/>
                <w:spacing w:val="-5"/>
                <w:sz w:val="20"/>
              </w:rPr>
              <w:t>ID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pPr>
            <w:r>
              <w:rPr>
                <w:rFonts w:ascii="Times New Roman;Times;Serif" w:hAnsi="Times New Roman;Times;Serif"/>
                <w:spacing w:val="-2"/>
                <w:sz w:val="20"/>
              </w:rPr>
              <w:t>(Optional) Auth/Sign up with</w:t>
            </w:r>
            <w:r>
              <w:rPr/>
              <w:t xml:space="preserve"> </w:t>
            </w:r>
            <w:r>
              <w:rPr>
                <w:rFonts w:ascii="Times New Roman;Times;Serif" w:hAnsi="Times New Roman;Times;Serif"/>
                <w:spacing w:val="-4"/>
                <w:sz w:val="20"/>
              </w:rPr>
              <w:t>Email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pPr>
            <w:r>
              <w:rPr>
                <w:rFonts w:ascii="Times New Roman;Times;Serif" w:hAnsi="Times New Roman;Times;Serif"/>
                <w:spacing w:val="-2"/>
                <w:sz w:val="20"/>
              </w:rPr>
              <w:t>(Optional) Auth/Login with</w:t>
            </w:r>
            <w:r>
              <w:rPr/>
              <w:t xml:space="preserve"> </w:t>
            </w:r>
            <w:r>
              <w:rPr>
                <w:rFonts w:ascii="Times New Roman;Times;Serif" w:hAnsi="Times New Roman;Times;Serif"/>
                <w:spacing w:val="-4"/>
                <w:sz w:val="20"/>
              </w:rPr>
              <w:t>Email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(Optional) Auth/Sign up with Username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(Optional) Auth/Login with Username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Usage by </w:t>
      </w:r>
      <w:r>
        <w:rPr>
          <w:rFonts w:ascii="Times New Roman;Times;Serif" w:hAnsi="Times New Roman;Times;Serif"/>
          <w:b/>
          <w:i w:val="false"/>
          <w:caps w:val="false"/>
          <w:smallCaps w:val="false"/>
          <w:spacing w:val="-4"/>
          <w:sz w:val="20"/>
        </w:rPr>
        <w:t>GXR</w:t>
      </w:r>
      <w:r>
        <w:rPr>
          <w:rFonts w:ascii="Times New Roman;Times;Serif" w:hAnsi="Times New Roman;Times;Serif"/>
          <w:b w:val="false"/>
          <w:i w:val="false"/>
          <w:caps w:val="false"/>
          <w:smallCaps w:val="false"/>
          <w:spacing w:val="-4"/>
          <w:sz w:val="20"/>
        </w:rPr>
        <w:t>:</w:t>
      </w:r>
    </w:p>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Since GXR will already authenticate users on their platform, </w:t>
            </w:r>
            <w:r>
              <w:rPr>
                <w:rFonts w:ascii="Times New Roman;Times;Serif" w:hAnsi="Times New Roman;Times;Serif"/>
                <w:b/>
                <w:sz w:val="20"/>
              </w:rPr>
              <w:t>Custom ID</w:t>
            </w:r>
            <w:r>
              <w:rPr>
                <w:rFonts w:ascii="Times New Roman;Times;Serif" w:hAnsi="Times New Roman;Times;Serif"/>
                <w:sz w:val="20"/>
              </w:rPr>
              <w:t xml:space="preserve"> is the best fit for a double-authentication flow.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GXR can generate a unique Custom ID for each authenticated user and pass it to Specter during login/signup.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Additional verification steps like </w:t>
            </w:r>
            <w:r>
              <w:rPr>
                <w:rFonts w:ascii="Times New Roman;Times;Serif" w:hAnsi="Times New Roman;Times;Serif"/>
                <w:b/>
                <w:sz w:val="20"/>
              </w:rPr>
              <w:t>OTP verification</w:t>
            </w:r>
            <w:r>
              <w:rPr>
                <w:rFonts w:ascii="Times New Roman;Times;Serif" w:hAnsi="Times New Roman;Times;Serif"/>
                <w:sz w:val="20"/>
              </w:rPr>
              <w:t xml:space="preserve"> can be handled on GXR’s end before logging in users to Specter.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methods (Email, Username) can also be used if GXR prefers or already has similar mechanisms in place.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2. </w:t>
      </w:r>
      <w:r>
        <w:rPr>
          <w:rFonts w:ascii="Times New Roman;Times;Serif" w:hAnsi="Times New Roman;Times;Serif"/>
          <w:b/>
          <w:i w:val="false"/>
          <w:caps w:val="false"/>
          <w:smallCaps w:val="false"/>
          <w:sz w:val="20"/>
        </w:rPr>
        <w:t xml:space="preserve">Wallet Management (Deposits, Withdrawals, and </w:t>
      </w:r>
      <w:r>
        <w:rPr>
          <w:rFonts w:ascii="Times New Roman;Times;Serif" w:hAnsi="Times New Roman;Times;Serif"/>
          <w:b/>
          <w:i w:val="false"/>
          <w:caps w:val="false"/>
          <w:smallCaps w:val="false"/>
          <w:spacing w:val="-2"/>
          <w:sz w:val="20"/>
        </w:rPr>
        <w:t>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handling user wallets, validating transactions, and enabling real-money gaming (RMG) operations seamlessly.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APIs </w:t>
      </w:r>
      <w:r>
        <w:rPr>
          <w:rFonts w:ascii="Times New Roman;Times;Serif" w:hAnsi="Times New Roman;Times;Serif"/>
          <w:b/>
          <w:i w:val="false"/>
          <w:caps w:val="false"/>
          <w:smallCaps w:val="false"/>
          <w:spacing w:val="-2"/>
          <w:sz w:val="20"/>
        </w:rPr>
        <w:t>Required</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2531" w:type="dxa"/>
        <w:jc w:val="left"/>
        <w:tblInd w:w="0" w:type="dxa"/>
        <w:tblLayout w:type="fixed"/>
        <w:tblCellMar>
          <w:top w:w="0" w:type="dxa"/>
          <w:left w:w="0" w:type="dxa"/>
          <w:bottom w:w="0" w:type="dxa"/>
          <w:right w:w="0" w:type="dxa"/>
        </w:tblCellMar>
      </w:tblPr>
      <w:tblGrid>
        <w:gridCol w:w="75"/>
        <w:gridCol w:w="170"/>
        <w:gridCol w:w="228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pPr>
            <w:r>
              <w:rPr>
                <w:rFonts w:ascii="Times New Roman;Times;Serif" w:hAnsi="Times New Roman;Times;Serif"/>
                <w:spacing w:val="-1"/>
                <w:sz w:val="20"/>
              </w:rPr>
              <w:t>Wallet/Validat</w:t>
            </w:r>
            <w:r>
              <w:rPr>
                <w:rFonts w:ascii="Times New Roman;Times;Serif" w:hAnsi="Times New Roman;Times;Serif"/>
                <w:sz w:val="20"/>
              </w:rPr>
              <w:t xml:space="preserve">e </w:t>
            </w:r>
            <w:r>
              <w:rPr>
                <w:rFonts w:ascii="Times New Roman;Times;Serif" w:hAnsi="Times New Roman;Times;Serif"/>
                <w:spacing w:val="-2"/>
                <w:sz w:val="20"/>
              </w:rPr>
              <w:t>Deposit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pPr>
            <w:r>
              <w:rPr>
                <w:rFonts w:ascii="Times New Roman;Times;Serif" w:hAnsi="Times New Roman;Times;Serif"/>
                <w:spacing w:val="-3"/>
                <w:sz w:val="20"/>
              </w:rPr>
              <w:t>Wallet/Deposi</w:t>
            </w:r>
            <w:r>
              <w:rPr>
                <w:rFonts w:ascii="Times New Roman;Times;Serif" w:hAnsi="Times New Roman;Times;Serif"/>
                <w:spacing w:val="-2"/>
                <w:sz w:val="20"/>
              </w:rPr>
              <w:t>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pPr>
            <w:r>
              <w:rPr>
                <w:rFonts w:ascii="Times New Roman;Times;Serif" w:hAnsi="Times New Roman;Times;Serif"/>
                <w:spacing w:val="-1"/>
                <w:sz w:val="20"/>
              </w:rPr>
              <w:t>Wallet/Validat</w:t>
            </w:r>
            <w:r>
              <w:rPr>
                <w:rFonts w:ascii="Times New Roman;Times;Serif" w:hAnsi="Times New Roman;Times;Serif"/>
                <w:sz w:val="20"/>
              </w:rPr>
              <w:t xml:space="preserve">e </w:t>
            </w:r>
            <w:r>
              <w:rPr>
                <w:rFonts w:ascii="Times New Roman;Times;Serif" w:hAnsi="Times New Roman;Times;Serif"/>
                <w:spacing w:val="-2"/>
                <w:sz w:val="20"/>
              </w:rPr>
              <w:t>Withdrawal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pPr>
            <w:r>
              <w:rPr>
                <w:rFonts w:ascii="Times New Roman;Times;Serif" w:hAnsi="Times New Roman;Times;Serif"/>
                <w:spacing w:val="-3"/>
                <w:sz w:val="20"/>
              </w:rPr>
              <w:t>Wallet/Withdra</w:t>
            </w:r>
            <w:r>
              <w:rPr>
                <w:rFonts w:ascii="Times New Roman;Times;Serif" w:hAnsi="Times New Roman;Times;Serif"/>
                <w:spacing w:val="-2"/>
                <w:sz w:val="20"/>
              </w:rPr>
              <w:t>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Player/Get </w:t>
            </w:r>
            <w:r>
              <w:rPr>
                <w:rFonts w:ascii="Times New Roman;Times;Serif" w:hAnsi="Times New Roman;Times;Serif"/>
                <w:spacing w:val="-1"/>
                <w:sz w:val="20"/>
              </w:rPr>
              <w:t>Walle</w:t>
            </w:r>
            <w:r>
              <w:rPr>
                <w:rFonts w:ascii="Times New Roman;Times;Serif" w:hAnsi="Times New Roman;Times;Serif"/>
                <w:sz w:val="20"/>
              </w:rPr>
              <w:t xml:space="preserve">t </w:t>
            </w:r>
            <w:r>
              <w:rPr>
                <w:rFonts w:ascii="Times New Roman;Times;Serif" w:hAnsi="Times New Roman;Times;Serif"/>
                <w:spacing w:val="-2"/>
                <w:sz w:val="20"/>
              </w:rPr>
              <w:t>Balance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Player/Get </w:t>
            </w:r>
            <w:r>
              <w:rPr>
                <w:rFonts w:ascii="Times New Roman;Times;Serif" w:hAnsi="Times New Roman;Times;Serif"/>
                <w:spacing w:val="-1"/>
                <w:sz w:val="20"/>
              </w:rPr>
              <w:t>Walle</w:t>
            </w:r>
            <w:r>
              <w:rPr>
                <w:rFonts w:ascii="Times New Roman;Times;Serif" w:hAnsi="Times New Roman;Times;Serif"/>
                <w:sz w:val="20"/>
              </w:rPr>
              <w:t xml:space="preserve">t </w:t>
            </w:r>
            <w:r>
              <w:rPr>
                <w:rFonts w:ascii="Times New Roman;Times;Serif" w:hAnsi="Times New Roman;Times;Serif"/>
                <w:spacing w:val="-2"/>
                <w:sz w:val="20"/>
              </w:rPr>
              <w:t>History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pPr>
            <w:r>
              <w:rPr>
                <w:rFonts w:ascii="Times New Roman;Times;Serif" w:hAnsi="Times New Roman;Times;Serif"/>
                <w:spacing w:val="-1"/>
                <w:sz w:val="20"/>
              </w:rPr>
              <w:t>Wallet/Updat</w:t>
            </w:r>
            <w:r>
              <w:rPr>
                <w:rFonts w:ascii="Times New Roman;Times;Serif" w:hAnsi="Times New Roman;Times;Serif"/>
                <w:sz w:val="20"/>
              </w:rPr>
              <w:t xml:space="preserve">e </w:t>
            </w:r>
            <w:r>
              <w:rPr>
                <w:rFonts w:ascii="Times New Roman;Times;Serif" w:hAnsi="Times New Roman;Times;Serif"/>
                <w:spacing w:val="-2"/>
                <w:sz w:val="20"/>
              </w:rPr>
              <w:t>Balance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Usage by </w:t>
      </w:r>
      <w:r>
        <w:rPr>
          <w:rFonts w:ascii="Times New Roman;Times;Serif" w:hAnsi="Times New Roman;Times;Serif"/>
          <w:b/>
          <w:i w:val="false"/>
          <w:caps w:val="false"/>
          <w:smallCaps w:val="false"/>
          <w:spacing w:val="-4"/>
          <w:sz w:val="20"/>
        </w:rPr>
        <w:t>GXR</w:t>
      </w:r>
      <w:r>
        <w:rPr>
          <w:rFonts w:ascii="Times New Roman;Times;Serif" w:hAnsi="Times New Roman;Times;Serif"/>
          <w:b w:val="false"/>
          <w:i w:val="false"/>
          <w:caps w:val="false"/>
          <w:smallCaps w:val="false"/>
          <w:spacing w:val="-4"/>
          <w:sz w:val="20"/>
        </w:rPr>
        <w:t>:</w:t>
      </w:r>
    </w:p>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Validate and process deposits into user wallets </w:t>
            </w:r>
            <w:r>
              <w:rPr>
                <w:rFonts w:ascii="Times New Roman;Times;Serif" w:hAnsi="Times New Roman;Times;Serif"/>
                <w:spacing w:val="-2"/>
                <w:sz w:val="20"/>
              </w:rPr>
              <w:t>securely.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Validate and process withdrawals, ensuring proper checks before funds are </w:t>
            </w:r>
            <w:r>
              <w:rPr>
                <w:rFonts w:ascii="Times New Roman;Times;Serif" w:hAnsi="Times New Roman;Times;Serif"/>
                <w:spacing w:val="-2"/>
                <w:sz w:val="20"/>
              </w:rPr>
              <w:t>transferred.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Fetch and display wallet balances for users in real </w:t>
            </w:r>
            <w:r>
              <w:rPr>
                <w:rFonts w:ascii="Times New Roman;Times;Serif" w:hAnsi="Times New Roman;Times;Serif"/>
                <w:spacing w:val="-2"/>
                <w:sz w:val="20"/>
              </w:rPr>
              <w:t>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Show wallet transaction history, including deposits, withdrawals, and in-app </w:t>
            </w:r>
            <w:r>
              <w:rPr>
                <w:rFonts w:ascii="Times New Roman;Times;Serif" w:hAnsi="Times New Roman;Times;Serif"/>
                <w:spacing w:val="-2"/>
                <w:sz w:val="20"/>
              </w:rPr>
              <w:t>spending.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Update wallet balances when needed for specific use cases and manual </w:t>
            </w:r>
            <w:r>
              <w:rPr>
                <w:rFonts w:ascii="Times New Roman;Times;Serif" w:hAnsi="Times New Roman;Times;Serif"/>
                <w:spacing w:val="-2"/>
                <w:sz w:val="20"/>
              </w:rPr>
              <w:t>adjustments.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Enable smooth money movement within the system for RMG competitions (e.g., entry fees and prize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3. </w:t>
      </w:r>
      <w:r>
        <w:rPr>
          <w:rFonts w:ascii="Times New Roman;Times;Serif" w:hAnsi="Times New Roman;Times;Serif"/>
          <w:b/>
          <w:i w:val="false"/>
          <w:caps w:val="false"/>
          <w:smallCaps w:val="false"/>
          <w:sz w:val="20"/>
        </w:rPr>
        <w:t xml:space="preserve">Game </w:t>
      </w:r>
      <w:r>
        <w:rPr>
          <w:rFonts w:ascii="Times New Roman;Times;Serif" w:hAnsi="Times New Roman;Times;Serif"/>
          <w:b/>
          <w:i w:val="false"/>
          <w:caps w:val="false"/>
          <w:smallCaps w:val="false"/>
          <w:spacing w:val="-2"/>
          <w:sz w:val="20"/>
        </w:rPr>
        <w:t>Mechanics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support trivia, prediction games, tournaments, and competitive </w:t>
      </w:r>
      <w:r>
        <w:rPr>
          <w:rFonts w:ascii="Times New Roman;Times;Serif" w:hAnsi="Times New Roman;Times;Serif"/>
          <w:b w:val="false"/>
          <w:i w:val="false"/>
          <w:caps w:val="false"/>
          <w:smallCaps w:val="false"/>
          <w:spacing w:val="-2"/>
          <w:sz w:val="20"/>
        </w:rPr>
        <w:t>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APIs </w:t>
      </w:r>
      <w:r>
        <w:rPr>
          <w:rFonts w:ascii="Times New Roman;Times;Serif" w:hAnsi="Times New Roman;Times;Serif"/>
          <w:b/>
          <w:i w:val="false"/>
          <w:caps w:val="false"/>
          <w:smallCaps w:val="false"/>
          <w:spacing w:val="-2"/>
          <w:sz w:val="20"/>
        </w:rPr>
        <w:t>Required</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3442" w:type="dxa"/>
        <w:jc w:val="left"/>
        <w:tblInd w:w="0" w:type="dxa"/>
        <w:tblLayout w:type="fixed"/>
        <w:tblCellMar>
          <w:top w:w="0" w:type="dxa"/>
          <w:left w:w="0" w:type="dxa"/>
          <w:bottom w:w="0" w:type="dxa"/>
          <w:right w:w="0" w:type="dxa"/>
        </w:tblCellMar>
      </w:tblPr>
      <w:tblGrid>
        <w:gridCol w:w="75"/>
        <w:gridCol w:w="170"/>
        <w:gridCol w:w="319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App/Get </w:t>
            </w:r>
            <w:r>
              <w:rPr>
                <w:rFonts w:ascii="Times New Roman;Times;Serif" w:hAnsi="Times New Roman;Times;Serif"/>
                <w:spacing w:val="-2"/>
                <w:sz w:val="20"/>
              </w:rPr>
              <w:t>Matches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App/Get </w:t>
            </w:r>
            <w:r>
              <w:rPr>
                <w:rFonts w:ascii="Times New Roman;Times;Serif" w:hAnsi="Times New Roman;Times;Serif"/>
                <w:spacing w:val="-2"/>
                <w:sz w:val="20"/>
              </w:rPr>
              <w:t>Tournaments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Competition/Enter </w:t>
            </w:r>
            <w:r>
              <w:rPr>
                <w:rFonts w:ascii="Times New Roman;Times;Serif" w:hAnsi="Times New Roman;Times;Serif"/>
                <w:spacing w:val="-2"/>
                <w:sz w:val="20"/>
              </w:rPr>
              <w:t>Competition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Competition/Post Score to </w:t>
            </w:r>
            <w:r>
              <w:rPr>
                <w:rFonts w:ascii="Times New Roman;Times;Serif" w:hAnsi="Times New Roman;Times;Serif"/>
                <w:spacing w:val="-2"/>
                <w:sz w:val="20"/>
              </w:rPr>
              <w:t>Tournament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Competition/Get Tournament </w:t>
            </w:r>
            <w:r>
              <w:rPr>
                <w:rFonts w:ascii="Times New Roman;Times;Serif" w:hAnsi="Times New Roman;Times;Serif"/>
                <w:spacing w:val="-2"/>
                <w:sz w:val="20"/>
              </w:rPr>
              <w:t>Result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Competition/Get Tournament </w:t>
            </w:r>
            <w:r>
              <w:rPr>
                <w:rFonts w:ascii="Times New Roman;Times;Serif" w:hAnsi="Times New Roman;Times;Serif"/>
                <w:spacing w:val="-2"/>
                <w:sz w:val="20"/>
              </w:rPr>
              <w:t>Ranking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Matches/Create Match Session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Matches/Start Match Session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Matches/End Match </w:t>
            </w:r>
            <w:r>
              <w:rPr>
                <w:rFonts w:ascii="Times New Roman;Times;Serif" w:hAnsi="Times New Roman;Times;Serif"/>
                <w:spacing w:val="-2"/>
                <w:sz w:val="20"/>
              </w:rPr>
              <w:t>Session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Usage by </w:t>
      </w:r>
      <w:r>
        <w:rPr>
          <w:rFonts w:ascii="Times New Roman;Times;Serif" w:hAnsi="Times New Roman;Times;Serif"/>
          <w:b/>
          <w:i w:val="false"/>
          <w:caps w:val="false"/>
          <w:smallCaps w:val="false"/>
          <w:spacing w:val="-4"/>
          <w:sz w:val="20"/>
        </w:rPr>
        <w:t>GXR</w:t>
      </w:r>
      <w:r>
        <w:rPr>
          <w:rFonts w:ascii="Times New Roman;Times;Serif" w:hAnsi="Times New Roman;Times;Serif"/>
          <w:b w:val="false"/>
          <w:i w:val="false"/>
          <w:caps w:val="false"/>
          <w:smallCaps w:val="false"/>
          <w:spacing w:val="-4"/>
          <w:sz w:val="20"/>
        </w:rPr>
        <w:t>:</w:t>
      </w:r>
    </w:p>
    <w:p>
      <w:pPr>
        <w:pStyle w:val="TextBody"/>
        <w:bidi w:val="0"/>
        <w:spacing w:before="0" w:after="0"/>
        <w:ind w:left="0" w:right="0" w:hanging="0"/>
        <w:jc w:val="left"/>
        <w:rPr>
          <w:caps w:val="false"/>
          <w:smallCaps w:val="false"/>
        </w:rPr>
      </w:pPr>
      <w:r>
        <w:rPr>
          <w:caps w:val="false"/>
          <w:smallCaps w:val="false"/>
        </w:rPr>
        <w:t> </w:t>
      </w:r>
    </w:p>
    <w:tbl>
      <w:tblPr>
        <w:tblW w:w="5619" w:type="dxa"/>
        <w:jc w:val="left"/>
        <w:tblInd w:w="0" w:type="dxa"/>
        <w:tblLayout w:type="fixed"/>
        <w:tblCellMar>
          <w:top w:w="0" w:type="dxa"/>
          <w:left w:w="0" w:type="dxa"/>
          <w:bottom w:w="0" w:type="dxa"/>
          <w:right w:w="0" w:type="dxa"/>
        </w:tblCellMar>
      </w:tblPr>
      <w:tblGrid>
        <w:gridCol w:w="75"/>
        <w:gridCol w:w="170"/>
        <w:gridCol w:w="537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Retrieve and display ongoing matches, tournaments and </w:t>
            </w:r>
            <w:r>
              <w:rPr>
                <w:rFonts w:ascii="Times New Roman;Times;Serif" w:hAnsi="Times New Roman;Times;Serif"/>
                <w:spacing w:val="-2"/>
                <w:sz w:val="20"/>
              </w:rPr>
              <w:t>rankings.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Allow users to enter RMG competitions (e.g., trivia, </w:t>
            </w:r>
            <w:r>
              <w:rPr>
                <w:rFonts w:ascii="Times New Roman;Times;Serif" w:hAnsi="Times New Roman;Times;Serif"/>
                <w:spacing w:val="-2"/>
                <w:sz w:val="20"/>
              </w:rPr>
              <w:t>predictions).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Manage game sessions (create, start, and </w:t>
            </w:r>
            <w:r>
              <w:rPr>
                <w:rFonts w:ascii="Times New Roman;Times;Serif" w:hAnsi="Times New Roman;Times;Serif"/>
                <w:spacing w:val="-2"/>
                <w:sz w:val="20"/>
              </w:rPr>
              <w:t>end).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Post scores and retrieve tournament </w:t>
            </w:r>
            <w:r>
              <w:rPr>
                <w:rFonts w:ascii="Times New Roman;Times;Serif" w:hAnsi="Times New Roman;Times;Serif"/>
                <w:spacing w:val="-2"/>
                <w:sz w:val="20"/>
              </w:rPr>
              <w:t>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4. </w:t>
      </w:r>
      <w:r>
        <w:rPr>
          <w:rFonts w:ascii="Times New Roman;Times;Serif" w:hAnsi="Times New Roman;Times;Serif"/>
          <w:b/>
          <w:i w:val="false"/>
          <w:caps w:val="false"/>
          <w:smallCaps w:val="false"/>
          <w:sz w:val="20"/>
        </w:rPr>
        <w:t xml:space="preserve">Event Triggers and </w:t>
      </w:r>
      <w:r>
        <w:rPr>
          <w:rFonts w:ascii="Times New Roman;Times;Serif" w:hAnsi="Times New Roman;Times;Serif"/>
          <w:b/>
          <w:i w:val="false"/>
          <w:caps w:val="false"/>
          <w:smallCaps w:val="false"/>
          <w:spacing w:val="-2"/>
          <w:sz w:val="20"/>
        </w:rPr>
        <w:t>Leaderboards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enabling dynamic events, tracking progress, and rewarding </w:t>
      </w:r>
      <w:r>
        <w:rPr>
          <w:rFonts w:ascii="Times New Roman;Times;Serif" w:hAnsi="Times New Roman;Times;Serif"/>
          <w:b w:val="false"/>
          <w:i w:val="false"/>
          <w:caps w:val="false"/>
          <w:smallCaps w:val="false"/>
          <w:spacing w:val="-2"/>
          <w:sz w:val="20"/>
        </w:rPr>
        <w:t>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APIs </w:t>
      </w:r>
      <w:r>
        <w:rPr>
          <w:rFonts w:ascii="Times New Roman;Times;Serif" w:hAnsi="Times New Roman;Times;Serif"/>
          <w:b/>
          <w:i w:val="false"/>
          <w:caps w:val="false"/>
          <w:smallCaps w:val="false"/>
          <w:spacing w:val="-2"/>
          <w:sz w:val="20"/>
        </w:rPr>
        <w:t>Required</w:t>
      </w:r>
      <w:r>
        <w:rPr>
          <w:rFonts w:ascii="Times New Roman;Times;Serif" w:hAnsi="Times New Roman;Times;Serif"/>
          <w:b w:val="false"/>
          <w:i w:val="false"/>
          <w:caps w:val="false"/>
          <w:smallCaps w:val="false"/>
          <w:spacing w:val="-2"/>
          <w:sz w:val="20"/>
        </w:rPr>
        <w:t>:</w:t>
      </w:r>
    </w:p>
    <w:p>
      <w:pPr>
        <w:pStyle w:val="TextBody"/>
        <w:bidi w:val="0"/>
        <w:spacing w:before="0" w:after="0"/>
        <w:ind w:left="360" w:right="0" w:hanging="0"/>
        <w:jc w:val="left"/>
        <w:rPr>
          <w:caps w:val="false"/>
          <w:smallCaps w:val="false"/>
          <w:spacing w:val="-2"/>
        </w:rPr>
      </w:pPr>
      <w:r>
        <w:rPr>
          <w:caps w:val="false"/>
          <w:smallCaps w:val="false"/>
          <w:spacing w:val="-2"/>
        </w:rPr>
        <w:t> </w:t>
      </w:r>
    </w:p>
    <w:tbl>
      <w:tblPr>
        <w:tblW w:w="3492" w:type="dxa"/>
        <w:jc w:val="left"/>
        <w:tblInd w:w="0" w:type="dxa"/>
        <w:tblLayout w:type="fixed"/>
        <w:tblCellMar>
          <w:top w:w="0" w:type="dxa"/>
          <w:left w:w="0" w:type="dxa"/>
          <w:bottom w:w="0" w:type="dxa"/>
          <w:right w:w="0" w:type="dxa"/>
        </w:tblCellMar>
      </w:tblPr>
      <w:tblGrid>
        <w:gridCol w:w="75"/>
        <w:gridCol w:w="170"/>
        <w:gridCol w:w="324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Events/Send Custom </w:t>
            </w:r>
            <w:r>
              <w:rPr>
                <w:rFonts w:ascii="Times New Roman;Times;Serif" w:hAnsi="Times New Roman;Times;Serif"/>
                <w:spacing w:val="-2"/>
                <w:sz w:val="20"/>
              </w:rPr>
              <w:t>Event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Leaderboards/Post Score to Leaderboard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Leaderboards/Get Leaderboard Details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Leaderboards/Get Leaderboard 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Player/Get Player </w:t>
            </w:r>
            <w:r>
              <w:rPr>
                <w:rFonts w:ascii="Times New Roman;Times;Serif" w:hAnsi="Times New Roman;Times;Serif"/>
                <w:spacing w:val="-2"/>
                <w:sz w:val="20"/>
              </w:rPr>
              <w:t>Progress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Progression/Update </w:t>
            </w:r>
            <w:r>
              <w:rPr>
                <w:rFonts w:ascii="Times New Roman;Times;Serif" w:hAnsi="Times New Roman;Times;Serif"/>
                <w:spacing w:val="-2"/>
                <w:sz w:val="20"/>
              </w:rPr>
              <w:t>Marker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Achievements/Grant </w:t>
            </w:r>
            <w:r>
              <w:rPr>
                <w:rFonts w:ascii="Times New Roman;Times;Serif" w:hAnsi="Times New Roman;Times;Serif"/>
                <w:spacing w:val="-2"/>
                <w:sz w:val="20"/>
              </w:rPr>
              <w:t>Reward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Usage by </w:t>
      </w:r>
      <w:r>
        <w:rPr>
          <w:rFonts w:ascii="Times New Roman;Times;Serif" w:hAnsi="Times New Roman;Times;Serif"/>
          <w:b/>
          <w:i w:val="false"/>
          <w:caps w:val="false"/>
          <w:smallCaps w:val="false"/>
          <w:spacing w:val="-4"/>
          <w:sz w:val="20"/>
        </w:rPr>
        <w:t>GXR</w:t>
      </w:r>
      <w:r>
        <w:rPr>
          <w:rFonts w:ascii="Times New Roman;Times;Serif" w:hAnsi="Times New Roman;Times;Serif"/>
          <w:b w:val="false"/>
          <w:i w:val="false"/>
          <w:caps w:val="false"/>
          <w:smallCaps w:val="false"/>
          <w:spacing w:val="-4"/>
          <w:sz w:val="20"/>
        </w:rPr>
        <w:t>:</w:t>
      </w:r>
    </w:p>
    <w:p>
      <w:pPr>
        <w:pStyle w:val="TextBody"/>
        <w:bidi w:val="0"/>
        <w:spacing w:before="0" w:after="0"/>
        <w:ind w:left="0" w:right="0" w:hanging="0"/>
        <w:jc w:val="left"/>
        <w:rPr>
          <w:caps w:val="false"/>
          <w:smallCaps w:val="false"/>
          <w:spacing w:val="-4"/>
        </w:rPr>
      </w:pPr>
      <w:r>
        <w:rPr>
          <w:caps w:val="false"/>
          <w:smallCaps w:val="false"/>
          <w:spacing w:val="-4"/>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Track user actions like completing trivia, winning predictions, or competing in </w:t>
            </w:r>
            <w:r>
              <w:rPr>
                <w:rFonts w:ascii="Times New Roman;Times;Serif" w:hAnsi="Times New Roman;Times;Serif"/>
                <w:spacing w:val="-2"/>
                <w:sz w:val="20"/>
              </w:rPr>
              <w:t>matches.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Send events to Specter to trigger rewards or achievements. </w:t>
            </w:r>
            <w:r>
              <w:rPr>
                <w:rFonts w:ascii="Times New Roman;Times;Serif" w:hAnsi="Times New Roman;Times;Serif"/>
                <w:b/>
                <w:sz w:val="20"/>
              </w:rPr>
              <w:t xml:space="preserve">Every API fires an event but custom events can be used for actions not defined by Specter </w:t>
            </w:r>
            <w:r>
              <w:rPr>
                <w:rFonts w:ascii="Times New Roman;Times;Serif" w:hAnsi="Times New Roman;Times;Serif"/>
                <w:b/>
                <w:spacing w:val="-2"/>
                <w:sz w:val="20"/>
              </w:rPr>
              <w:t>APIs.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Update and display leaderboard standings in real </w:t>
            </w:r>
            <w:r>
              <w:rPr>
                <w:rFonts w:ascii="Times New Roman;Times;Serif" w:hAnsi="Times New Roman;Times;Serif"/>
                <w:spacing w:val="-2"/>
                <w:sz w:val="20"/>
              </w:rPr>
              <w:t>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Grant rewards based on user achievements and </w:t>
            </w:r>
            <w:r>
              <w:rPr>
                <w:rFonts w:ascii="Times New Roman;Times;Serif" w:hAnsi="Times New Roman;Times;Serif"/>
                <w:spacing w:val="-2"/>
                <w:sz w:val="20"/>
              </w:rPr>
              <w:t>outcomes.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5. </w:t>
      </w:r>
      <w:r>
        <w:rPr>
          <w:rFonts w:ascii="Times New Roman;Times;Serif" w:hAnsi="Times New Roman;Times;Serif"/>
          <w:b/>
          <w:i w:val="false"/>
          <w:caps w:val="false"/>
          <w:smallCaps w:val="false"/>
          <w:sz w:val="20"/>
        </w:rPr>
        <w:t xml:space="preserve">Badges and Inventory </w:t>
      </w:r>
      <w:r>
        <w:rPr>
          <w:rFonts w:ascii="Times New Roman;Times;Serif" w:hAnsi="Times New Roman;Times;Serif"/>
          <w:b/>
          <w:i w:val="false"/>
          <w:caps w:val="false"/>
          <w:smallCaps w:val="false"/>
          <w:spacing w:val="-2"/>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Specter provides APIs to manage user inventories, which can be utilized for features like badges, achievements, and rewards on the GXR platform.</w:t>
      </w:r>
    </w:p>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i w:val="false"/>
          <w:caps w:val="false"/>
          <w:smallCaps w:val="false"/>
          <w:sz w:val="20"/>
        </w:rPr>
        <w:t xml:space="preserve">API </w:t>
      </w:r>
      <w:r>
        <w:rPr>
          <w:rFonts w:ascii="Times New Roman;Times;Serif" w:hAnsi="Times New Roman;Times;Serif"/>
          <w:b/>
          <w:i w:val="false"/>
          <w:caps w:val="false"/>
          <w:smallCaps w:val="false"/>
          <w:spacing w:val="-2"/>
          <w:sz w:val="20"/>
        </w:rPr>
        <w:t>Required</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3893" w:type="dxa"/>
        <w:jc w:val="left"/>
        <w:tblInd w:w="0" w:type="dxa"/>
        <w:tblLayout w:type="fixed"/>
        <w:tblCellMar>
          <w:top w:w="0" w:type="dxa"/>
          <w:left w:w="0" w:type="dxa"/>
          <w:bottom w:w="0" w:type="dxa"/>
          <w:right w:w="0" w:type="dxa"/>
        </w:tblCellMar>
      </w:tblPr>
      <w:tblGrid>
        <w:gridCol w:w="75"/>
        <w:gridCol w:w="170"/>
        <w:gridCol w:w="364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48"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Get My Inventory (players/me/get-inventory)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i w:val="false"/>
          <w:caps w:val="false"/>
          <w:smallCaps w:val="false"/>
          <w:sz w:val="20"/>
        </w:rPr>
        <w:t xml:space="preserve">Usage by </w:t>
      </w:r>
      <w:r>
        <w:rPr>
          <w:rFonts w:ascii="Times New Roman;Times;Serif" w:hAnsi="Times New Roman;Times;Serif"/>
          <w:b/>
          <w:i w:val="false"/>
          <w:caps w:val="false"/>
          <w:smallCaps w:val="false"/>
          <w:spacing w:val="-4"/>
          <w:sz w:val="20"/>
        </w:rPr>
        <w:t>GXR</w:t>
      </w:r>
      <w:r>
        <w:rPr>
          <w:rFonts w:ascii="Times New Roman;Times;Serif" w:hAnsi="Times New Roman;Times;Serif"/>
          <w:b w:val="false"/>
          <w:i w:val="false"/>
          <w:caps w:val="false"/>
          <w:smallCaps w:val="false"/>
          <w:spacing w:val="-4"/>
          <w:sz w:val="20"/>
        </w:rPr>
        <w:t>:</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75"/>
        <w:gridCol w:w="170"/>
        <w:gridCol w:w="226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Badges and </w:t>
            </w:r>
            <w:r>
              <w:rPr>
                <w:rFonts w:ascii="Times New Roman;Times;Serif" w:hAnsi="Times New Roman;Times;Serif"/>
                <w:b/>
                <w:spacing w:val="-2"/>
                <w:sz w:val="20"/>
              </w:rPr>
              <w:t>Achievements</w:t>
            </w:r>
            <w:r>
              <w:rPr>
                <w:rFonts w:ascii="Times New Roman;Times;Serif" w:hAnsi="Times New Roman;Times;Serif"/>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591" w:type="dxa"/>
        <w:jc w:val="left"/>
        <w:tblInd w:w="0" w:type="dxa"/>
        <w:tblLayout w:type="fixed"/>
        <w:tblCellMar>
          <w:top w:w="0" w:type="dxa"/>
          <w:left w:w="0" w:type="dxa"/>
          <w:bottom w:w="0" w:type="dxa"/>
          <w:right w:w="0" w:type="dxa"/>
        </w:tblCellMar>
      </w:tblPr>
      <w:tblGrid>
        <w:gridCol w:w="75"/>
        <w:gridCol w:w="170"/>
        <w:gridCol w:w="534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Fetch and display user-earned badges, achievements, and </w:t>
            </w:r>
            <w:r>
              <w:rPr>
                <w:rFonts w:ascii="Times New Roman;Times;Serif" w:hAnsi="Times New Roman;Times;Serif"/>
                <w:spacing w:val="-2"/>
                <w:sz w:val="20"/>
              </w:rPr>
              <w:t>rewards.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Maintain a history of accomplishments for </w:t>
            </w:r>
            <w:r>
              <w:rPr>
                <w:rFonts w:ascii="Times New Roman;Times;Serif" w:hAnsi="Times New Roman;Times;Serif"/>
                <w:spacing w:val="-2"/>
                <w:sz w:val="20"/>
              </w:rPr>
              <w:t>users.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630" w:type="dxa"/>
        <w:jc w:val="left"/>
        <w:tblInd w:w="0" w:type="dxa"/>
        <w:tblLayout w:type="fixed"/>
        <w:tblCellMar>
          <w:top w:w="0" w:type="dxa"/>
          <w:left w:w="0" w:type="dxa"/>
          <w:bottom w:w="0" w:type="dxa"/>
          <w:right w:w="0" w:type="dxa"/>
        </w:tblCellMar>
      </w:tblPr>
      <w:tblGrid>
        <w:gridCol w:w="75"/>
        <w:gridCol w:w="170"/>
        <w:gridCol w:w="2385"/>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pPr>
            <w:r>
              <w:rPr/>
              <w:t>○</w:t>
            </w:r>
          </w:p>
        </w:tc>
        <w:tc>
          <w:tcPr>
            <w:tcW w:w="2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Reward System </w:t>
            </w:r>
            <w:r>
              <w:rPr>
                <w:rFonts w:ascii="Times New Roman;Times;Serif" w:hAnsi="Times New Roman;Times;Serif"/>
                <w:b/>
                <w:spacing w:val="-2"/>
                <w:sz w:val="20"/>
              </w:rPr>
              <w:t>Integration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Enable users to view, collect, and interact with their earned inventory items, such as virtual trophies or collectibles.</w:t>
            </w:r>
          </w:p>
        </w:tc>
      </w:tr>
    </w:tbl>
    <w:p>
      <w:pPr>
        <w:pStyle w:val="TextBody"/>
        <w:bidi w:val="0"/>
        <w:spacing w:before="0" w:after="0"/>
        <w:ind w:left="0" w:right="0" w:hanging="0"/>
        <w:jc w:val="left"/>
        <w:rPr>
          <w:caps w:val="false"/>
          <w:smallCaps w:val="false"/>
        </w:rPr>
      </w:pPr>
      <w:r>
        <w:rPr>
          <w:caps w:val="false"/>
          <w:smallCaps w:val="false"/>
        </w:rPr>
        <w:t> </w:t>
      </w:r>
    </w:p>
    <w:tbl>
      <w:tblPr>
        <w:tblW w:w="2276" w:type="dxa"/>
        <w:jc w:val="left"/>
        <w:tblInd w:w="0" w:type="dxa"/>
        <w:tblLayout w:type="fixed"/>
        <w:tblCellMar>
          <w:top w:w="0" w:type="dxa"/>
          <w:left w:w="0" w:type="dxa"/>
          <w:bottom w:w="0" w:type="dxa"/>
          <w:right w:w="0" w:type="dxa"/>
        </w:tblCellMar>
      </w:tblPr>
      <w:tblGrid>
        <w:gridCol w:w="75"/>
        <w:gridCol w:w="170"/>
        <w:gridCol w:w="2031"/>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pPr>
            <w:r>
              <w:rPr/>
              <w:t>○</w:t>
            </w:r>
          </w:p>
        </w:tc>
        <w:tc>
          <w:tcPr>
            <w:tcW w:w="20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Gamification </w:t>
            </w:r>
            <w:r>
              <w:rPr>
                <w:rFonts w:ascii="Times New Roman;Times;Serif" w:hAnsi="Times New Roman;Times;Serif"/>
                <w:b/>
                <w:spacing w:val="-2"/>
                <w:sz w:val="20"/>
              </w:rPr>
              <w:t>Elements</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Seamlessly integrate inventory items with leaderboard rewards, and Mission Outcomes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ensures a centralized and user-friendly system for tracking and displaying gamification elements like badges and rewards.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4. </w:t>
      </w:r>
      <w:r>
        <w:rPr>
          <w:rFonts w:ascii="Times New Roman;Times;Serif" w:hAnsi="Times New Roman;Times;Serif"/>
          <w:b w:val="false"/>
          <w:i w:val="false"/>
          <w:caps w:val="false"/>
          <w:smallCaps w:val="false"/>
          <w:sz w:val="20"/>
        </w:rPr>
        <w:t xml:space="preserve">Money Flow &amp; Wallet </w:t>
      </w:r>
      <w:r>
        <w:rPr>
          <w:rFonts w:ascii="Times New Roman;Times;Serif" w:hAnsi="Times New Roman;Times;Serif"/>
          <w:b w:val="false"/>
          <w:i w:val="false"/>
          <w:caps w:val="false"/>
          <w:smallCaps w:val="false"/>
          <w:spacing w:val="-2"/>
          <w:sz w:val="20"/>
        </w:rPr>
        <w:t>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 xml:space="preserve">Specter RMG Wallet System </w:t>
      </w:r>
      <w:r>
        <w:rPr>
          <w:rFonts w:ascii="Times New Roman;Times;Serif" w:hAnsi="Times New Roman;Times;Serif"/>
          <w:b w:val="false"/>
          <w:i w:val="false"/>
          <w:caps w:val="false"/>
          <w:smallCaps w:val="false"/>
          <w:sz w:val="20"/>
        </w:rPr>
        <w:t xml:space="preserve">handles user transactions, wallet balances, game participation, prize distribution, and taxation seamlessly. Specter ensures that all fund flows, including </w:t>
      </w:r>
      <w:r>
        <w:rPr>
          <w:rFonts w:ascii="Times New Roman;Times;Serif" w:hAnsi="Times New Roman;Times;Serif"/>
          <w:b/>
          <w:i w:val="false"/>
          <w:caps w:val="false"/>
          <w:smallCaps w:val="false"/>
          <w:sz w:val="20"/>
        </w:rPr>
        <w:t>entry fee deductions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GST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platform fees </w:t>
      </w:r>
      <w:r>
        <w:rPr>
          <w:rFonts w:ascii="Times New Roman;Times;Serif" w:hAnsi="Times New Roman;Times;Serif"/>
          <w:b w:val="false"/>
          <w:i w:val="false"/>
          <w:caps w:val="false"/>
          <w:smallCaps w:val="false"/>
          <w:sz w:val="20"/>
        </w:rPr>
        <w:t>(revenue for GXR), are properly validated, recorded, and managed in a compliant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 </w:t>
      </w:r>
      <w:r>
        <w:rPr>
          <w:rFonts w:ascii="Times New Roman;Times;Serif" w:hAnsi="Times New Roman;Times;Serif"/>
          <w:b/>
          <w:i w:val="false"/>
          <w:caps w:val="false"/>
          <w:smallCaps w:val="false"/>
          <w:sz w:val="20"/>
        </w:rPr>
        <w:t xml:space="preserve">User Deposit </w:t>
      </w:r>
      <w:r>
        <w:rPr>
          <w:rFonts w:ascii="Times New Roman;Times;Serif" w:hAnsi="Times New Roman;Times;Serif"/>
          <w:b/>
          <w:i w:val="false"/>
          <w:caps w:val="false"/>
          <w:smallCaps w:val="false"/>
          <w:spacing w:val="-4"/>
          <w:sz w:val="20"/>
        </w:rPr>
        <w:t>Flow</w:t>
      </w:r>
    </w:p>
    <w:p>
      <w:pPr>
        <w:pStyle w:val="TextBody"/>
        <w:bidi w:val="0"/>
        <w:spacing w:before="0" w:after="0"/>
        <w:ind w:left="0" w:right="0" w:hanging="0"/>
        <w:jc w:val="left"/>
        <w:rPr>
          <w:caps w:val="false"/>
          <w:smallCaps w:val="false"/>
        </w:rPr>
      </w:pPr>
      <w:r>
        <w:rPr>
          <w:caps w:val="false"/>
          <w:smallCaps w:val="false"/>
        </w:rPr>
        <w:t> </w:t>
      </w:r>
    </w:p>
    <w:tbl>
      <w:tblPr>
        <w:tblW w:w="5908" w:type="dxa"/>
        <w:jc w:val="left"/>
        <w:tblInd w:w="0" w:type="dxa"/>
        <w:tblLayout w:type="fixed"/>
        <w:tblCellMar>
          <w:top w:w="0" w:type="dxa"/>
          <w:left w:w="0" w:type="dxa"/>
          <w:bottom w:w="0" w:type="dxa"/>
          <w:right w:w="0" w:type="dxa"/>
        </w:tblCellMar>
      </w:tblPr>
      <w:tblGrid>
        <w:gridCol w:w="75"/>
        <w:gridCol w:w="170"/>
        <w:gridCol w:w="566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56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User Action</w:t>
            </w:r>
            <w:r>
              <w:rPr>
                <w:rFonts w:ascii="Times New Roman;Times;Serif" w:hAnsi="Times New Roman;Times;Serif"/>
                <w:sz w:val="20"/>
              </w:rPr>
              <w:t xml:space="preserve">: The user initiates a </w:t>
            </w:r>
            <w:r>
              <w:rPr>
                <w:rFonts w:ascii="Times New Roman;Times;Serif" w:hAnsi="Times New Roman;Times;Serif"/>
                <w:b/>
                <w:sz w:val="20"/>
              </w:rPr>
              <w:t>deposit request</w:t>
            </w:r>
            <w:r>
              <w:rPr>
                <w:rFonts w:ascii="Times New Roman;Times;Serif" w:hAnsi="Times New Roman;Times;Serif"/>
                <w:sz w:val="20"/>
              </w:rPr>
              <w:t xml:space="preserve"> within the GXR </w:t>
            </w:r>
            <w:r>
              <w:rPr>
                <w:rFonts w:ascii="Times New Roman;Times;Serif" w:hAnsi="Times New Roman;Times;Serif"/>
                <w:spacing w:val="-4"/>
                <w:sz w:val="20"/>
              </w:rPr>
              <w:t>app.</w:t>
            </w:r>
          </w:p>
        </w:tc>
      </w:tr>
    </w:tbl>
    <w:p>
      <w:pPr>
        <w:pStyle w:val="TextBody"/>
        <w:bidi w:val="0"/>
        <w:spacing w:before="0" w:after="0"/>
        <w:ind w:left="0" w:right="0" w:hanging="0"/>
        <w:jc w:val="left"/>
        <w:rPr>
          <w:caps w:val="false"/>
          <w:smallCaps w:val="false"/>
        </w:rPr>
      </w:pPr>
      <w:r>
        <w:rPr>
          <w:caps w:val="false"/>
          <w:smallCaps w:val="false"/>
        </w:rPr>
        <w:t> </w:t>
      </w:r>
    </w:p>
    <w:tbl>
      <w:tblPr>
        <w:tblW w:w="1897" w:type="dxa"/>
        <w:jc w:val="left"/>
        <w:tblInd w:w="0" w:type="dxa"/>
        <w:tblLayout w:type="fixed"/>
        <w:tblCellMar>
          <w:top w:w="0" w:type="dxa"/>
          <w:left w:w="0" w:type="dxa"/>
          <w:bottom w:w="0" w:type="dxa"/>
          <w:right w:w="0" w:type="dxa"/>
        </w:tblCellMar>
      </w:tblPr>
      <w:tblGrid>
        <w:gridCol w:w="75"/>
        <w:gridCol w:w="170"/>
        <w:gridCol w:w="1652"/>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2.</w:t>
            </w:r>
          </w:p>
        </w:tc>
        <w:tc>
          <w:tcPr>
            <w:tcW w:w="16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Specter </w:t>
            </w:r>
            <w:r>
              <w:rPr>
                <w:rFonts w:ascii="Times New Roman;Times;Serif" w:hAnsi="Times New Roman;Times;Serif"/>
                <w:b/>
                <w:spacing w:val="-2"/>
                <w:sz w:val="20"/>
              </w:rPr>
              <w:t>Validation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Specter validates the deposit request (e.g., wallet ID, deposit amount) against rules set up on the Specter Dashboard.</w:t>
            </w:r>
          </w:p>
        </w:tc>
      </w:tr>
    </w:tbl>
    <w:p>
      <w:pPr>
        <w:pStyle w:val="TextBody"/>
        <w:bidi w:val="0"/>
        <w:spacing w:before="0" w:after="0"/>
        <w:ind w:left="0" w:right="0" w:hanging="0"/>
        <w:jc w:val="left"/>
        <w:rPr>
          <w:caps w:val="false"/>
          <w:smallCaps w:val="false"/>
        </w:rPr>
      </w:pPr>
      <w:r>
        <w:rPr>
          <w:caps w:val="false"/>
          <w:smallCaps w:val="false"/>
        </w:rPr>
        <w:t> </w:t>
      </w:r>
    </w:p>
    <w:tbl>
      <w:tblPr>
        <w:tblW w:w="2870" w:type="dxa"/>
        <w:jc w:val="left"/>
        <w:tblInd w:w="0" w:type="dxa"/>
        <w:tblLayout w:type="fixed"/>
        <w:tblCellMar>
          <w:top w:w="0" w:type="dxa"/>
          <w:left w:w="0" w:type="dxa"/>
          <w:bottom w:w="0" w:type="dxa"/>
          <w:right w:w="0" w:type="dxa"/>
        </w:tblCellMar>
      </w:tblPr>
      <w:tblGrid>
        <w:gridCol w:w="75"/>
        <w:gridCol w:w="170"/>
        <w:gridCol w:w="2625"/>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3.</w:t>
            </w:r>
          </w:p>
        </w:tc>
        <w:tc>
          <w:tcPr>
            <w:tcW w:w="2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Payment Gateway </w:t>
            </w:r>
            <w:r>
              <w:rPr>
                <w:rFonts w:ascii="Times New Roman;Times;Serif" w:hAnsi="Times New Roman;Times;Serif"/>
                <w:b/>
                <w:spacing w:val="-2"/>
                <w:sz w:val="20"/>
              </w:rPr>
              <w:t>Integration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198" w:type="dxa"/>
        <w:jc w:val="left"/>
        <w:tblInd w:w="0" w:type="dxa"/>
        <w:tblLayout w:type="fixed"/>
        <w:tblCellMar>
          <w:top w:w="0" w:type="dxa"/>
          <w:left w:w="0" w:type="dxa"/>
          <w:bottom w:w="0" w:type="dxa"/>
          <w:right w:w="0" w:type="dxa"/>
        </w:tblCellMar>
      </w:tblPr>
      <w:tblGrid>
        <w:gridCol w:w="75"/>
        <w:gridCol w:w="170"/>
        <w:gridCol w:w="695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Specter creates an </w:t>
            </w:r>
            <w:r>
              <w:rPr>
                <w:rFonts w:ascii="Times New Roman;Times;Serif" w:hAnsi="Times New Roman;Times;Serif"/>
                <w:b/>
                <w:sz w:val="20"/>
              </w:rPr>
              <w:t>order</w:t>
            </w:r>
            <w:r>
              <w:rPr>
                <w:rFonts w:ascii="Times New Roman;Times;Serif" w:hAnsi="Times New Roman;Times;Serif"/>
                <w:sz w:val="20"/>
              </w:rPr>
              <w:t xml:space="preserve"> via the payment gateway (e.g., Razorpay, Stripe, </w:t>
            </w:r>
            <w:r>
              <w:rPr>
                <w:rFonts w:ascii="Times New Roman;Times;Serif" w:hAnsi="Times New Roman;Times;Serif"/>
                <w:spacing w:val="-2"/>
                <w:sz w:val="20"/>
              </w:rPr>
              <w:t>PayU).</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user completes the payment, and funds are transferred to the </w:t>
            </w:r>
            <w:r>
              <w:rPr>
                <w:rFonts w:ascii="Times New Roman;Times;Serif" w:hAnsi="Times New Roman;Times;Serif"/>
                <w:b/>
                <w:sz w:val="20"/>
              </w:rPr>
              <w:t xml:space="preserve">GXR Bank </w:t>
            </w:r>
            <w:r>
              <w:rPr>
                <w:rFonts w:ascii="Times New Roman;Times;Serif" w:hAnsi="Times New Roman;Times;Serif"/>
                <w:b/>
                <w:spacing w:val="-2"/>
                <w:sz w:val="20"/>
              </w:rPr>
              <w:t>Account</w:t>
            </w:r>
            <w:r>
              <w:rPr>
                <w:rFonts w:ascii="Times New Roman;Times;Serif" w:hAnsi="Times New Roman;Times;Serif"/>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160" w:type="dxa"/>
        <w:jc w:val="left"/>
        <w:tblInd w:w="0" w:type="dxa"/>
        <w:tblLayout w:type="fixed"/>
        <w:tblCellMar>
          <w:top w:w="0" w:type="dxa"/>
          <w:left w:w="0" w:type="dxa"/>
          <w:bottom w:w="0" w:type="dxa"/>
          <w:right w:w="0" w:type="dxa"/>
        </w:tblCellMar>
      </w:tblPr>
      <w:tblGrid>
        <w:gridCol w:w="75"/>
        <w:gridCol w:w="170"/>
        <w:gridCol w:w="1915"/>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4.</w:t>
            </w:r>
          </w:p>
        </w:tc>
        <w:tc>
          <w:tcPr>
            <w:tcW w:w="19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Specter Wallet </w:t>
            </w:r>
            <w:r>
              <w:rPr>
                <w:rFonts w:ascii="Times New Roman;Times;Serif" w:hAnsi="Times New Roman;Times;Serif"/>
                <w:b/>
                <w:spacing w:val="-2"/>
                <w:sz w:val="20"/>
              </w:rPr>
              <w:t>Credit</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Once payment is confirmed, Specter credits the </w:t>
            </w:r>
            <w:r>
              <w:rPr>
                <w:rFonts w:ascii="Times New Roman;Times;Serif" w:hAnsi="Times New Roman;Times;Serif"/>
                <w:b/>
                <w:sz w:val="20"/>
              </w:rPr>
              <w:t>user’s wallet</w:t>
            </w:r>
            <w:r>
              <w:rPr>
                <w:rFonts w:ascii="Times New Roman;Times;Serif" w:hAnsi="Times New Roman;Times;Serif"/>
                <w:sz w:val="20"/>
              </w:rPr>
              <w:t xml:space="preserve"> within its internal </w:t>
            </w:r>
            <w:r>
              <w:rPr>
                <w:rFonts w:ascii="Times New Roman;Times;Serif" w:hAnsi="Times New Roman;Times;Serif"/>
                <w:spacing w:val="-2"/>
                <w:sz w:val="20"/>
              </w:rPr>
              <w:t>system.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Analogy</w:t>
            </w:r>
            <w:r>
              <w:rPr>
                <w:rFonts w:ascii="Times New Roman;Times;Serif" w:hAnsi="Times New Roman;Times;Serif"/>
                <w:sz w:val="20"/>
              </w:rPr>
              <w:t>: Specter acts like a casino issuing “chips” to users after receiving funds, ensuring all game-related transactions are contained within its ecosystem.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2. </w:t>
      </w:r>
      <w:r>
        <w:rPr>
          <w:rFonts w:ascii="Times New Roman;Times;Serif" w:hAnsi="Times New Roman;Times;Serif"/>
          <w:b/>
          <w:i w:val="false"/>
          <w:caps w:val="false"/>
          <w:smallCaps w:val="false"/>
          <w:sz w:val="20"/>
        </w:rPr>
        <w:t xml:space="preserve">Wallet Operations for </w:t>
      </w:r>
      <w:r>
        <w:rPr>
          <w:rFonts w:ascii="Times New Roman;Times;Serif" w:hAnsi="Times New Roman;Times;Serif"/>
          <w:b/>
          <w:i w:val="false"/>
          <w:caps w:val="false"/>
          <w:smallCaps w:val="false"/>
          <w:spacing w:val="-2"/>
          <w:sz w:val="20"/>
        </w:rPr>
        <w:t>Competitions</w:t>
      </w:r>
    </w:p>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896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b/>
                <w:sz w:val="20"/>
              </w:rPr>
              <w:t>User Action</w:t>
            </w:r>
            <w:r>
              <w:rPr>
                <w:rFonts w:ascii="Times New Roman;Times;Serif" w:hAnsi="Times New Roman;Times;Serif"/>
                <w:sz w:val="20"/>
              </w:rPr>
              <w:t xml:space="preserve">: The user pays an </w:t>
            </w:r>
            <w:r>
              <w:rPr>
                <w:rFonts w:ascii="Times New Roman;Times;Serif" w:hAnsi="Times New Roman;Times;Serif"/>
                <w:b/>
                <w:sz w:val="20"/>
              </w:rPr>
              <w:t>entry fee</w:t>
            </w:r>
            <w:r>
              <w:rPr>
                <w:rFonts w:ascii="Times New Roman;Times;Serif" w:hAnsi="Times New Roman;Times;Serif"/>
                <w:sz w:val="20"/>
              </w:rPr>
              <w:t xml:space="preserve"> to participate in an RMG competition (e.g., tournaments, predictions).</w:t>
            </w:r>
          </w:p>
        </w:tc>
      </w:tr>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2.</w:t>
            </w:r>
          </w:p>
        </w:tc>
        <w:tc>
          <w:tcPr>
            <w:tcW w:w="8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Wallet </w:t>
            </w:r>
            <w:r>
              <w:rPr>
                <w:rFonts w:ascii="Times New Roman;Times;Serif" w:hAnsi="Times New Roman;Times;Serif"/>
                <w:b/>
                <w:spacing w:val="-2"/>
                <w:sz w:val="20"/>
              </w:rPr>
              <w:t>Deduction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75"/>
        <w:gridCol w:w="170"/>
        <w:gridCol w:w="4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entry fee is </w:t>
            </w:r>
            <w:r>
              <w:rPr>
                <w:rFonts w:ascii="Times New Roman;Times;Serif" w:hAnsi="Times New Roman;Times;Serif"/>
                <w:b/>
                <w:sz w:val="20"/>
              </w:rPr>
              <w:t xml:space="preserve">deducted from the user’s Specter </w:t>
            </w:r>
            <w:r>
              <w:rPr>
                <w:rFonts w:ascii="Times New Roman;Times;Serif" w:hAnsi="Times New Roman;Times;Serif"/>
                <w:b/>
                <w:spacing w:val="-2"/>
                <w:sz w:val="20"/>
              </w:rPr>
              <w:t>wallet</w:t>
            </w:r>
            <w:r>
              <w:rPr>
                <w:rFonts w:ascii="Times New Roman;Times;Serif" w:hAnsi="Times New Roman;Times;Serif"/>
                <w:spacing w:val="-2"/>
                <w:sz w:val="20"/>
              </w:rPr>
              <w:t>.</w:t>
            </w:r>
          </w:p>
        </w:tc>
      </w:tr>
    </w:tbl>
    <w:p>
      <w:pPr>
        <w:pStyle w:val="TextBody"/>
        <w:bidi w:val="0"/>
        <w:spacing w:before="0" w:after="0"/>
        <w:ind w:left="0" w:right="0" w:hanging="0"/>
        <w:jc w:val="left"/>
        <w:rPr>
          <w:caps w:val="false"/>
          <w:smallCaps w:val="false"/>
          <w:spacing w:val="-2"/>
        </w:rPr>
      </w:pPr>
      <w:r>
        <w:rPr>
          <w:caps w:val="false"/>
          <w:smallCaps w:val="false"/>
          <w:spacing w:val="-2"/>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spacing w:val="-2"/>
        </w:rPr>
      </w:pPr>
      <w:r>
        <w:rPr>
          <w:caps w:val="false"/>
          <w:smallCaps w:val="false"/>
          <w:spacing w:val="-2"/>
        </w:rPr>
        <w:t> </w:t>
      </w:r>
    </w:p>
    <w:tbl>
      <w:tblPr>
        <w:tblW w:w="1597" w:type="dxa"/>
        <w:jc w:val="left"/>
        <w:tblInd w:w="0" w:type="dxa"/>
        <w:tblLayout w:type="fixed"/>
        <w:tblCellMar>
          <w:top w:w="0" w:type="dxa"/>
          <w:left w:w="0" w:type="dxa"/>
          <w:bottom w:w="0" w:type="dxa"/>
          <w:right w:w="0" w:type="dxa"/>
        </w:tblCellMar>
      </w:tblPr>
      <w:tblGrid>
        <w:gridCol w:w="75"/>
        <w:gridCol w:w="170"/>
        <w:gridCol w:w="1352"/>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3.</w:t>
            </w:r>
          </w:p>
        </w:tc>
        <w:tc>
          <w:tcPr>
            <w:tcW w:w="13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Fee </w:t>
            </w:r>
            <w:r>
              <w:rPr>
                <w:rFonts w:ascii="Times New Roman;Times;Serif" w:hAnsi="Times New Roman;Times;Serif"/>
                <w:b/>
                <w:spacing w:val="-2"/>
                <w:sz w:val="20"/>
              </w:rPr>
              <w:t>Deductions</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spacing w:val="-2"/>
        </w:rPr>
      </w:pPr>
      <w:r>
        <w:rPr>
          <w:caps w:val="false"/>
          <w:smallCaps w:val="false"/>
          <w:spacing w:val="-2"/>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GST Deduction</w:t>
            </w:r>
            <w:r>
              <w:rPr>
                <w:rFonts w:ascii="Times New Roman;Times;Serif" w:hAnsi="Times New Roman;Times;Serif"/>
                <w:sz w:val="20"/>
              </w:rPr>
              <w:t>: A portion of the entry fee is deducted as GST, which is recorded within the Specter system for compliance.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Platform Fee</w:t>
            </w:r>
            <w:r>
              <w:rPr>
                <w:rFonts w:ascii="Times New Roman;Times;Serif" w:hAnsi="Times New Roman;Times;Serif"/>
                <w:sz w:val="20"/>
              </w:rPr>
              <w:t xml:space="preserve">: Specter also deducts the </w:t>
            </w:r>
            <w:r>
              <w:rPr>
                <w:rFonts w:ascii="Times New Roman;Times;Serif" w:hAnsi="Times New Roman;Times;Serif"/>
                <w:b/>
                <w:sz w:val="20"/>
              </w:rPr>
              <w:t>platform fee</w:t>
            </w:r>
            <w:r>
              <w:rPr>
                <w:rFonts w:ascii="Times New Roman;Times;Serif" w:hAnsi="Times New Roman;Times;Serif"/>
                <w:sz w:val="20"/>
              </w:rPr>
              <w:t>, which is recorded as GXR’s revenue.</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2362" w:type="dxa"/>
        <w:jc w:val="left"/>
        <w:tblInd w:w="0" w:type="dxa"/>
        <w:tblLayout w:type="fixed"/>
        <w:tblCellMar>
          <w:top w:w="0" w:type="dxa"/>
          <w:left w:w="0" w:type="dxa"/>
          <w:bottom w:w="0" w:type="dxa"/>
          <w:right w:w="0" w:type="dxa"/>
        </w:tblCellMar>
      </w:tblPr>
      <w:tblGrid>
        <w:gridCol w:w="75"/>
        <w:gridCol w:w="170"/>
        <w:gridCol w:w="2117"/>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4.</w:t>
            </w:r>
          </w:p>
        </w:tc>
        <w:tc>
          <w:tcPr>
            <w:tcW w:w="211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Prize Pool </w:t>
            </w:r>
            <w:r>
              <w:rPr>
                <w:rFonts w:ascii="Times New Roman;Times;Serif" w:hAnsi="Times New Roman;Times;Serif"/>
                <w:b/>
                <w:spacing w:val="-2"/>
                <w:sz w:val="20"/>
              </w:rPr>
              <w:t>Management</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remaining amount (post-GST and platform fee) is aggregated into the </w:t>
            </w:r>
            <w:r>
              <w:rPr>
                <w:rFonts w:ascii="Times New Roman;Times;Serif" w:hAnsi="Times New Roman;Times;Serif"/>
                <w:b/>
                <w:sz w:val="20"/>
              </w:rPr>
              <w:t>Prize Pool</w:t>
            </w:r>
            <w:r>
              <w:rPr>
                <w:rFonts w:ascii="Times New Roman;Times;Serif" w:hAnsi="Times New Roman;Times;Serif"/>
                <w:sz w:val="20"/>
              </w:rPr>
              <w:t>, managed and tracked by Specter.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w:t>
      </w:r>
      <w:r>
        <w:rPr>
          <w:rFonts w:ascii="Times New Roman;Times;Serif" w:hAnsi="Times New Roman;Times;Serif"/>
          <w:b/>
          <w:i w:val="false"/>
          <w:caps w:val="false"/>
          <w:smallCaps w:val="false"/>
          <w:spacing w:val="-2"/>
          <w:sz w:val="20"/>
        </w:rPr>
        <w:t>Notes</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Specter ensures that </w:t>
            </w:r>
            <w:r>
              <w:rPr>
                <w:rFonts w:ascii="Times New Roman;Times;Serif" w:hAnsi="Times New Roman;Times;Serif"/>
                <w:b/>
                <w:sz w:val="20"/>
              </w:rPr>
              <w:t>GST</w:t>
            </w:r>
            <w:r>
              <w:rPr>
                <w:rFonts w:ascii="Times New Roman;Times;Serif" w:hAnsi="Times New Roman;Times;Serif"/>
                <w:sz w:val="20"/>
              </w:rPr>
              <w:t xml:space="preserve"> and </w:t>
            </w:r>
            <w:r>
              <w:rPr>
                <w:rFonts w:ascii="Times New Roman;Times;Serif" w:hAnsi="Times New Roman;Times;Serif"/>
                <w:b/>
                <w:sz w:val="20"/>
              </w:rPr>
              <w:t>platform fees</w:t>
            </w:r>
            <w:r>
              <w:rPr>
                <w:rFonts w:ascii="Times New Roman;Times;Serif" w:hAnsi="Times New Roman;Times;Serif"/>
                <w:sz w:val="20"/>
              </w:rPr>
              <w:t xml:space="preserve"> are calculated and deducted seamlessly during the wallet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Platform fees directly contribute to GXR’s revenue and are recorded in Specter for </w:t>
            </w:r>
            <w:r>
              <w:rPr>
                <w:rFonts w:ascii="Times New Roman;Times;Serif" w:hAnsi="Times New Roman;Times;Serif"/>
                <w:spacing w:val="-2"/>
                <w:sz w:val="20"/>
              </w:rPr>
              <w:t>reporting.</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3. </w:t>
      </w:r>
      <w:r>
        <w:rPr>
          <w:rFonts w:ascii="Times New Roman;Times;Serif" w:hAnsi="Times New Roman;Times;Serif"/>
          <w:b/>
          <w:i w:val="false"/>
          <w:caps w:val="false"/>
          <w:smallCaps w:val="false"/>
          <w:sz w:val="20"/>
        </w:rPr>
        <w:t xml:space="preserve">Prize Distribution </w:t>
      </w:r>
      <w:r>
        <w:rPr>
          <w:rFonts w:ascii="Times New Roman;Times;Serif" w:hAnsi="Times New Roman;Times;Serif"/>
          <w:b/>
          <w:i w:val="false"/>
          <w:caps w:val="false"/>
          <w:smallCaps w:val="false"/>
          <w:spacing w:val="-4"/>
          <w:sz w:val="20"/>
        </w:rPr>
        <w:t>Flow</w:t>
      </w:r>
    </w:p>
    <w:p>
      <w:pPr>
        <w:pStyle w:val="TextBody"/>
        <w:bidi w:val="0"/>
        <w:spacing w:before="0" w:after="0"/>
        <w:ind w:left="0" w:right="0" w:hanging="0"/>
        <w:jc w:val="left"/>
        <w:rPr>
          <w:caps w:val="false"/>
          <w:smallCaps w:val="false"/>
          <w:spacing w:val="-1"/>
        </w:rPr>
      </w:pPr>
      <w:r>
        <w:rPr>
          <w:caps w:val="false"/>
          <w:smallCaps w:val="false"/>
          <w:spacing w:val="-1"/>
        </w:rPr>
        <w:t> </w:t>
      </w:r>
    </w:p>
    <w:tbl>
      <w:tblPr>
        <w:tblW w:w="6686" w:type="dxa"/>
        <w:jc w:val="left"/>
        <w:tblInd w:w="0" w:type="dxa"/>
        <w:tblLayout w:type="fixed"/>
        <w:tblCellMar>
          <w:top w:w="0" w:type="dxa"/>
          <w:left w:w="0" w:type="dxa"/>
          <w:bottom w:w="0" w:type="dxa"/>
          <w:right w:w="0" w:type="dxa"/>
        </w:tblCellMar>
      </w:tblPr>
      <w:tblGrid>
        <w:gridCol w:w="75"/>
        <w:gridCol w:w="170"/>
        <w:gridCol w:w="644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6441"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b/>
                <w:sz w:val="20"/>
              </w:rPr>
              <w:t>Competition Results</w:t>
            </w:r>
            <w:r>
              <w:rPr>
                <w:rFonts w:ascii="Times New Roman;Times;Serif" w:hAnsi="Times New Roman;Times;Serif"/>
                <w:sz w:val="20"/>
              </w:rPr>
              <w:t xml:space="preserve">: Specter calculates the results and determines the </w:t>
            </w:r>
            <w:r>
              <w:rPr>
                <w:rFonts w:ascii="Times New Roman;Times;Serif" w:hAnsi="Times New Roman;Times;Serif"/>
                <w:spacing w:val="-2"/>
                <w:sz w:val="20"/>
              </w:rPr>
              <w:t>winners.</w:t>
            </w:r>
          </w:p>
        </w:tc>
      </w:tr>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2.</w:t>
            </w:r>
          </w:p>
        </w:tc>
        <w:tc>
          <w:tcPr>
            <w:tcW w:w="644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Winnings </w:t>
            </w:r>
            <w:r>
              <w:rPr>
                <w:rFonts w:ascii="Times New Roman;Times;Serif" w:hAnsi="Times New Roman;Times;Serif"/>
                <w:b/>
                <w:spacing w:val="-2"/>
                <w:sz w:val="20"/>
              </w:rPr>
              <w:t>Validation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431" w:type="dxa"/>
        <w:jc w:val="left"/>
        <w:tblInd w:w="0" w:type="dxa"/>
        <w:tblLayout w:type="fixed"/>
        <w:tblCellMar>
          <w:top w:w="0" w:type="dxa"/>
          <w:left w:w="0" w:type="dxa"/>
          <w:bottom w:w="0" w:type="dxa"/>
          <w:right w:w="0" w:type="dxa"/>
        </w:tblCellMar>
      </w:tblPr>
      <w:tblGrid>
        <w:gridCol w:w="75"/>
        <w:gridCol w:w="170"/>
        <w:gridCol w:w="618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Winnings are validated, and applicable deductions such as </w:t>
            </w:r>
            <w:r>
              <w:rPr>
                <w:rFonts w:ascii="Times New Roman;Times;Serif" w:hAnsi="Times New Roman;Times;Serif"/>
                <w:b/>
                <w:sz w:val="20"/>
              </w:rPr>
              <w:t>TDS</w:t>
            </w:r>
            <w:r>
              <w:rPr>
                <w:rFonts w:ascii="Times New Roman;Times;Serif" w:hAnsi="Times New Roman;Times;Serif"/>
                <w:sz w:val="20"/>
              </w:rPr>
              <w:t xml:space="preserve"> are </w:t>
            </w:r>
            <w:r>
              <w:rPr>
                <w:rFonts w:ascii="Times New Roman;Times;Serif" w:hAnsi="Times New Roman;Times;Serif"/>
                <w:spacing w:val="-2"/>
                <w:sz w:val="20"/>
              </w:rPr>
              <w:t>applied.</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1485" w:type="dxa"/>
        <w:jc w:val="left"/>
        <w:tblInd w:w="0" w:type="dxa"/>
        <w:tblLayout w:type="fixed"/>
        <w:tblCellMar>
          <w:top w:w="0" w:type="dxa"/>
          <w:left w:w="0" w:type="dxa"/>
          <w:bottom w:w="0" w:type="dxa"/>
          <w:right w:w="0" w:type="dxa"/>
        </w:tblCellMar>
      </w:tblPr>
      <w:tblGrid>
        <w:gridCol w:w="75"/>
        <w:gridCol w:w="170"/>
        <w:gridCol w:w="1240"/>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3.</w:t>
            </w:r>
          </w:p>
        </w:tc>
        <w:tc>
          <w:tcPr>
            <w:tcW w:w="1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Wallet </w:t>
            </w:r>
            <w:r>
              <w:rPr>
                <w:rFonts w:ascii="Times New Roman;Times;Serif" w:hAnsi="Times New Roman;Times;Serif"/>
                <w:b/>
                <w:spacing w:val="-2"/>
                <w:sz w:val="20"/>
              </w:rPr>
              <w:t>Credit</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75"/>
        <w:gridCol w:w="170"/>
        <w:gridCol w:w="5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Net winnings (post-TDS) are credited to the </w:t>
            </w:r>
            <w:r>
              <w:rPr>
                <w:rFonts w:ascii="Times New Roman;Times;Serif" w:hAnsi="Times New Roman;Times;Serif"/>
                <w:b/>
                <w:sz w:val="20"/>
              </w:rPr>
              <w:t xml:space="preserve">user’s Specter </w:t>
            </w:r>
            <w:r>
              <w:rPr>
                <w:rFonts w:ascii="Times New Roman;Times;Serif" w:hAnsi="Times New Roman;Times;Serif"/>
                <w:b/>
                <w:spacing w:val="-2"/>
                <w:sz w:val="20"/>
              </w:rPr>
              <w:t>wallet</w:t>
            </w:r>
            <w:r>
              <w:rPr>
                <w:rFonts w:ascii="Times New Roman;Times;Serif" w:hAnsi="Times New Roman;Times;Serif"/>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Compliance </w:t>
      </w:r>
      <w:r>
        <w:rPr>
          <w:rFonts w:ascii="Times New Roman;Times;Serif" w:hAnsi="Times New Roman;Times;Serif"/>
          <w:b/>
          <w:i w:val="false"/>
          <w:caps w:val="false"/>
          <w:smallCaps w:val="false"/>
          <w:spacing w:val="-2"/>
          <w:sz w:val="20"/>
        </w:rPr>
        <w:t>Highlight</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5782" w:type="dxa"/>
        <w:jc w:val="left"/>
        <w:tblInd w:w="0" w:type="dxa"/>
        <w:tblLayout w:type="fixed"/>
        <w:tblCellMar>
          <w:top w:w="0" w:type="dxa"/>
          <w:left w:w="0" w:type="dxa"/>
          <w:bottom w:w="0" w:type="dxa"/>
          <w:right w:w="0" w:type="dxa"/>
        </w:tblCellMar>
      </w:tblPr>
      <w:tblGrid>
        <w:gridCol w:w="75"/>
        <w:gridCol w:w="170"/>
        <w:gridCol w:w="553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GST</w:t>
            </w:r>
            <w:r>
              <w:rPr>
                <w:rFonts w:ascii="Times New Roman;Times;Serif" w:hAnsi="Times New Roman;Times;Serif"/>
                <w:sz w:val="20"/>
              </w:rPr>
              <w:t xml:space="preserve"> is already deducted at the entry fee stage and </w:t>
            </w:r>
            <w:r>
              <w:rPr>
                <w:rFonts w:ascii="Times New Roman;Times;Serif" w:hAnsi="Times New Roman;Times;Serif"/>
                <w:spacing w:val="-2"/>
                <w:sz w:val="20"/>
              </w:rPr>
              <w:t>recorded.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TDS</w:t>
            </w:r>
            <w:r>
              <w:rPr>
                <w:rFonts w:ascii="Times New Roman;Times;Serif" w:hAnsi="Times New Roman;Times;Serif"/>
                <w:sz w:val="20"/>
              </w:rPr>
              <w:t xml:space="preserve"> ensures winnings comply with tax regulations before </w:t>
            </w:r>
            <w:r>
              <w:rPr>
                <w:rFonts w:ascii="Times New Roman;Times;Serif" w:hAnsi="Times New Roman;Times;Serif"/>
                <w:spacing w:val="-2"/>
                <w:sz w:val="20"/>
              </w:rPr>
              <w:t>crediting.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4. </w:t>
      </w:r>
      <w:r>
        <w:rPr>
          <w:rFonts w:ascii="Times New Roman;Times;Serif" w:hAnsi="Times New Roman;Times;Serif"/>
          <w:b/>
          <w:i w:val="false"/>
          <w:caps w:val="false"/>
          <w:smallCaps w:val="false"/>
          <w:sz w:val="20"/>
        </w:rPr>
        <w:t xml:space="preserve">User Withdrawal </w:t>
      </w:r>
      <w:r>
        <w:rPr>
          <w:rFonts w:ascii="Times New Roman;Times;Serif" w:hAnsi="Times New Roman;Times;Serif"/>
          <w:b/>
          <w:i w:val="false"/>
          <w:caps w:val="false"/>
          <w:smallCaps w:val="false"/>
          <w:spacing w:val="-4"/>
          <w:sz w:val="20"/>
        </w:rPr>
        <w:t>Flow</w:t>
      </w:r>
    </w:p>
    <w:p>
      <w:pPr>
        <w:pStyle w:val="TextBody"/>
        <w:bidi w:val="0"/>
        <w:spacing w:before="0" w:after="0"/>
        <w:ind w:left="0" w:right="0" w:hanging="0"/>
        <w:jc w:val="left"/>
        <w:rPr>
          <w:caps w:val="false"/>
          <w:smallCaps w:val="false"/>
        </w:rPr>
      </w:pPr>
      <w:r>
        <w:rPr>
          <w:caps w:val="false"/>
          <w:smallCaps w:val="false"/>
        </w:rPr>
        <w:t> </w:t>
      </w:r>
    </w:p>
    <w:tbl>
      <w:tblPr>
        <w:tblW w:w="1320" w:type="dxa"/>
        <w:jc w:val="left"/>
        <w:tblInd w:w="0" w:type="dxa"/>
        <w:tblLayout w:type="fixed"/>
        <w:tblCellMar>
          <w:top w:w="0" w:type="dxa"/>
          <w:left w:w="0" w:type="dxa"/>
          <w:bottom w:w="0" w:type="dxa"/>
          <w:right w:w="0" w:type="dxa"/>
        </w:tblCellMar>
      </w:tblPr>
      <w:tblGrid>
        <w:gridCol w:w="75"/>
        <w:gridCol w:w="170"/>
        <w:gridCol w:w="1075"/>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1.</w:t>
            </w:r>
          </w:p>
        </w:tc>
        <w:tc>
          <w:tcPr>
            <w:tcW w:w="10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User </w:t>
            </w:r>
            <w:r>
              <w:rPr>
                <w:rFonts w:ascii="Times New Roman;Times;Serif" w:hAnsi="Times New Roman;Times;Serif"/>
                <w:b/>
                <w:spacing w:val="-2"/>
                <w:sz w:val="20"/>
              </w:rPr>
              <w:t>Action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283" w:type="dxa"/>
        <w:jc w:val="left"/>
        <w:tblInd w:w="0" w:type="dxa"/>
        <w:tblLayout w:type="fixed"/>
        <w:tblCellMar>
          <w:top w:w="0" w:type="dxa"/>
          <w:left w:w="0" w:type="dxa"/>
          <w:bottom w:w="0" w:type="dxa"/>
          <w:right w:w="0" w:type="dxa"/>
        </w:tblCellMar>
      </w:tblPr>
      <w:tblGrid>
        <w:gridCol w:w="75"/>
        <w:gridCol w:w="170"/>
        <w:gridCol w:w="603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user initiates a </w:t>
            </w:r>
            <w:r>
              <w:rPr>
                <w:rFonts w:ascii="Times New Roman;Times;Serif" w:hAnsi="Times New Roman;Times;Serif"/>
                <w:b/>
                <w:sz w:val="20"/>
              </w:rPr>
              <w:t>withdrawal request</w:t>
            </w:r>
            <w:r>
              <w:rPr>
                <w:rFonts w:ascii="Times New Roman;Times;Serif" w:hAnsi="Times New Roman;Times;Serif"/>
                <w:sz w:val="20"/>
              </w:rPr>
              <w:t xml:space="preserve"> from their wallet via the GXR </w:t>
            </w:r>
            <w:r>
              <w:rPr>
                <w:rFonts w:ascii="Times New Roman;Times;Serif" w:hAnsi="Times New Roman;Times;Serif"/>
                <w:spacing w:val="-4"/>
                <w:sz w:val="20"/>
              </w:rPr>
              <w:t>app.</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1897" w:type="dxa"/>
        <w:jc w:val="left"/>
        <w:tblInd w:w="0" w:type="dxa"/>
        <w:tblLayout w:type="fixed"/>
        <w:tblCellMar>
          <w:top w:w="0" w:type="dxa"/>
          <w:left w:w="0" w:type="dxa"/>
          <w:bottom w:w="0" w:type="dxa"/>
          <w:right w:w="0" w:type="dxa"/>
        </w:tblCellMar>
      </w:tblPr>
      <w:tblGrid>
        <w:gridCol w:w="75"/>
        <w:gridCol w:w="170"/>
        <w:gridCol w:w="1652"/>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2.</w:t>
            </w:r>
          </w:p>
        </w:tc>
        <w:tc>
          <w:tcPr>
            <w:tcW w:w="16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Specter </w:t>
            </w:r>
            <w:r>
              <w:rPr>
                <w:rFonts w:ascii="Times New Roman;Times;Serif" w:hAnsi="Times New Roman;Times;Serif"/>
                <w:b/>
                <w:spacing w:val="-2"/>
                <w:sz w:val="20"/>
              </w:rPr>
              <w:t>Validation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Specter validates the withdrawal request to check for sufficient funds and other business logics set up on the Specter Dashboard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prevent double withdrawal, </w:t>
            </w:r>
            <w:r>
              <w:rPr>
                <w:rFonts w:ascii="Times New Roman;Times;Serif" w:hAnsi="Times New Roman;Times;Serif"/>
                <w:b/>
                <w:sz w:val="20"/>
              </w:rPr>
              <w:t>Specter temporarily deducts the requested amount from the user’s wallet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2870" w:type="dxa"/>
        <w:jc w:val="left"/>
        <w:tblInd w:w="0" w:type="dxa"/>
        <w:tblLayout w:type="fixed"/>
        <w:tblCellMar>
          <w:top w:w="0" w:type="dxa"/>
          <w:left w:w="0" w:type="dxa"/>
          <w:bottom w:w="0" w:type="dxa"/>
          <w:right w:w="0" w:type="dxa"/>
        </w:tblCellMar>
      </w:tblPr>
      <w:tblGrid>
        <w:gridCol w:w="75"/>
        <w:gridCol w:w="170"/>
        <w:gridCol w:w="2625"/>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3.</w:t>
            </w:r>
          </w:p>
        </w:tc>
        <w:tc>
          <w:tcPr>
            <w:tcW w:w="2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Payment Gateway </w:t>
            </w:r>
            <w:r>
              <w:rPr>
                <w:rFonts w:ascii="Times New Roman;Times;Serif" w:hAnsi="Times New Roman;Times;Serif"/>
                <w:b/>
                <w:spacing w:val="-2"/>
                <w:sz w:val="20"/>
              </w:rPr>
              <w:t>Integration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70"/>
        <w:gridCol w:w="8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Specter processes the withdrawal via an integrated payment gateway (e.g., RazorpayX, Stripe, PayU).</w:t>
            </w:r>
          </w:p>
        </w:tc>
      </w:tr>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pPr>
            <w:r>
              <w:rPr/>
              <w:t>○</w:t>
            </w:r>
          </w:p>
        </w:tc>
        <w:tc>
          <w:tcPr>
            <w:tcW w:w="81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Fund </w:t>
            </w:r>
            <w:r>
              <w:rPr>
                <w:rFonts w:ascii="Times New Roman;Times;Serif" w:hAnsi="Times New Roman;Times;Serif"/>
                <w:b/>
                <w:spacing w:val="-2"/>
                <w:sz w:val="20"/>
              </w:rPr>
              <w:t>Transfer</w:t>
            </w:r>
            <w:r>
              <w:rPr>
                <w:rFonts w:ascii="Times New Roman;Times;Serif" w:hAnsi="Times New Roman;Times;Serif"/>
                <w:b w:val="false"/>
                <w:spacing w:val="-2"/>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requested amount is transferred from the </w:t>
            </w:r>
            <w:r>
              <w:rPr>
                <w:rFonts w:ascii="Times New Roman;Times;Serif" w:hAnsi="Times New Roman;Times;Serif"/>
                <w:b/>
                <w:sz w:val="20"/>
              </w:rPr>
              <w:t>GXR Bank Account</w:t>
            </w:r>
            <w:r>
              <w:rPr>
                <w:rFonts w:ascii="Times New Roman;Times;Serif" w:hAnsi="Times New Roman;Times;Serif"/>
                <w:sz w:val="20"/>
              </w:rPr>
              <w:t xml:space="preserve"> to the user’s bank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w:t>
            </w:r>
            <w:r>
              <w:rPr>
                <w:rFonts w:ascii="Times New Roman;Times;Serif" w:hAnsi="Times New Roman;Times;Serif"/>
                <w:b/>
                <w:sz w:val="20"/>
              </w:rPr>
              <w:t>transaction fails</w:t>
            </w:r>
            <w:r>
              <w:rPr>
                <w:rFonts w:ascii="Times New Roman;Times;Serif" w:hAnsi="Times New Roman;Times;Serif"/>
                <w:sz w:val="20"/>
              </w:rPr>
              <w:t xml:space="preserve"> (e.g., due to payment gateway errors), Specter automatically </w:t>
            </w:r>
            <w:r>
              <w:rPr>
                <w:rFonts w:ascii="Times New Roman;Times;Serif" w:hAnsi="Times New Roman;Times;Serif"/>
                <w:b/>
                <w:sz w:val="20"/>
              </w:rPr>
              <w:t>refunds the temporarily deducted amount</w:t>
            </w:r>
            <w:r>
              <w:rPr>
                <w:rFonts w:ascii="Times New Roman;Times;Serif" w:hAnsi="Times New Roman;Times;Serif"/>
                <w:sz w:val="20"/>
              </w:rPr>
              <w:t xml:space="preserve"> back to the user’s wallet.</w:t>
            </w:r>
          </w:p>
        </w:tc>
      </w:tr>
    </w:tbl>
    <w:p>
      <w:pPr>
        <w:pStyle w:val="TextBody"/>
        <w:bidi w:val="0"/>
        <w:spacing w:before="0" w:after="0"/>
        <w:ind w:left="0" w:right="0" w:hanging="0"/>
        <w:jc w:val="both"/>
        <w:rPr>
          <w:caps w:val="false"/>
          <w:smallCaps w:val="false"/>
        </w:rPr>
      </w:pPr>
      <w:r>
        <w:rPr>
          <w:caps w:val="false"/>
          <w:smallCaps w:val="false"/>
        </w:rPr>
        <w:t> </w:t>
      </w:r>
    </w:p>
    <w:tbl>
      <w:tblPr>
        <w:tblW w:w="1545" w:type="dxa"/>
        <w:jc w:val="left"/>
        <w:tblInd w:w="0" w:type="dxa"/>
        <w:tblLayout w:type="fixed"/>
        <w:tblCellMar>
          <w:top w:w="0" w:type="dxa"/>
          <w:left w:w="0" w:type="dxa"/>
          <w:bottom w:w="0" w:type="dxa"/>
          <w:right w:w="0" w:type="dxa"/>
        </w:tblCellMar>
      </w:tblPr>
      <w:tblGrid>
        <w:gridCol w:w="75"/>
        <w:gridCol w:w="170"/>
        <w:gridCol w:w="1300"/>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4.</w:t>
            </w:r>
          </w:p>
        </w:tc>
        <w:tc>
          <w:tcPr>
            <w:tcW w:w="13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Wallet </w:t>
            </w:r>
            <w:r>
              <w:rPr>
                <w:rFonts w:ascii="Times New Roman;Times;Serif" w:hAnsi="Times New Roman;Times;Serif"/>
                <w:b/>
                <w:spacing w:val="-2"/>
                <w:sz w:val="20"/>
              </w:rPr>
              <w:t>Update</w:t>
            </w:r>
            <w:r>
              <w:rPr>
                <w:rFonts w:ascii="Times New Roman;Times;Serif" w:hAnsi="Times New Roman;Times;Serif"/>
                <w:b w:val="false"/>
                <w:spacing w:val="-2"/>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737" w:type="dxa"/>
        <w:jc w:val="left"/>
        <w:tblInd w:w="0" w:type="dxa"/>
        <w:tblLayout w:type="fixed"/>
        <w:tblCellMar>
          <w:top w:w="0" w:type="dxa"/>
          <w:left w:w="0" w:type="dxa"/>
          <w:bottom w:w="0" w:type="dxa"/>
          <w:right w:w="0" w:type="dxa"/>
        </w:tblCellMar>
      </w:tblPr>
      <w:tblGrid>
        <w:gridCol w:w="75"/>
        <w:gridCol w:w="170"/>
        <w:gridCol w:w="249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If the transaction is </w:t>
            </w:r>
            <w:r>
              <w:rPr>
                <w:rFonts w:ascii="Times New Roman;Times;Serif" w:hAnsi="Times New Roman;Times;Serif"/>
                <w:spacing w:val="-2"/>
                <w:sz w:val="20"/>
              </w:rPr>
              <w:t>successful:</w:t>
            </w:r>
          </w:p>
        </w:tc>
      </w:tr>
    </w:tbl>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75"/>
        <w:gridCol w:w="170"/>
        <w:gridCol w:w="4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wallet balance remains updated to reflect the </w:t>
            </w:r>
            <w:r>
              <w:rPr>
                <w:rFonts w:ascii="Times New Roman;Times;Serif" w:hAnsi="Times New Roman;Times;Serif"/>
                <w:spacing w:val="-2"/>
                <w:sz w:val="20"/>
              </w:rPr>
              <w:t>withdrawal.</w:t>
            </w:r>
          </w:p>
        </w:tc>
      </w:tr>
    </w:tbl>
    <w:p>
      <w:pPr>
        <w:pStyle w:val="TextBody"/>
        <w:bidi w:val="0"/>
        <w:spacing w:before="0" w:after="0"/>
        <w:ind w:left="0" w:right="0" w:hanging="0"/>
        <w:jc w:val="both"/>
        <w:rPr>
          <w:caps w:val="false"/>
          <w:smallCaps w:val="false"/>
        </w:rPr>
      </w:pPr>
      <w:r>
        <w:rPr>
          <w:caps w:val="false"/>
          <w:smallCaps w:val="false"/>
        </w:rPr>
        <w:t> </w:t>
      </w:r>
    </w:p>
    <w:tbl>
      <w:tblPr>
        <w:tblW w:w="2087" w:type="dxa"/>
        <w:jc w:val="left"/>
        <w:tblInd w:w="0" w:type="dxa"/>
        <w:tblLayout w:type="fixed"/>
        <w:tblCellMar>
          <w:top w:w="0" w:type="dxa"/>
          <w:left w:w="0" w:type="dxa"/>
          <w:bottom w:w="0" w:type="dxa"/>
          <w:right w:w="0" w:type="dxa"/>
        </w:tblCellMar>
      </w:tblPr>
      <w:tblGrid>
        <w:gridCol w:w="75"/>
        <w:gridCol w:w="170"/>
        <w:gridCol w:w="1842"/>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transaction </w:t>
            </w:r>
            <w:r>
              <w:rPr>
                <w:rFonts w:ascii="Times New Roman;Times;Serif" w:hAnsi="Times New Roman;Times;Serif"/>
                <w:spacing w:val="-2"/>
                <w:sz w:val="20"/>
              </w:rPr>
              <w:t>fails:</w:t>
            </w:r>
          </w:p>
        </w:tc>
      </w:tr>
    </w:tbl>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Specter refunds the temporarily held amount, and the user’s wallet balance is restored.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Components of the </w:t>
      </w:r>
      <w:r>
        <w:rPr>
          <w:rFonts w:ascii="Times New Roman;Times;Serif" w:hAnsi="Times New Roman;Times;Serif"/>
          <w:b/>
          <w:i w:val="false"/>
          <w:caps w:val="false"/>
          <w:smallCaps w:val="false"/>
          <w:spacing w:val="-2"/>
          <w:sz w:val="20"/>
        </w:rPr>
        <w:t>System</w:t>
      </w:r>
    </w:p>
    <w:p>
      <w:pPr>
        <w:pStyle w:val="TextBody"/>
        <w:bidi w:val="0"/>
        <w:spacing w:before="0" w:after="0"/>
        <w:ind w:left="0" w:right="0" w:hanging="0"/>
        <w:jc w:val="left"/>
        <w:rPr>
          <w:caps w:val="false"/>
          <w:smallCaps w:val="false"/>
          <w:spacing w:val="-2"/>
        </w:rPr>
      </w:pPr>
      <w:r>
        <w:rPr>
          <w:caps w:val="false"/>
          <w:smallCaps w:val="false"/>
          <w:spacing w:val="-2"/>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i w:val="false"/>
          <w:caps w:val="false"/>
          <w:smallCaps w:val="false"/>
          <w:sz w:val="20"/>
        </w:rPr>
        <w:t xml:space="preserve">GXR Bank </w:t>
      </w:r>
      <w:r>
        <w:rPr>
          <w:rFonts w:ascii="Times New Roman;Times;Serif" w:hAnsi="Times New Roman;Times;Serif"/>
          <w:b/>
          <w:i w:val="false"/>
          <w:caps w:val="false"/>
          <w:smallCaps w:val="false"/>
          <w:spacing w:val="-2"/>
          <w:sz w:val="20"/>
        </w:rPr>
        <w:t>Account</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Centralized account for all fund flows, including deposits and </w:t>
      </w:r>
      <w:r>
        <w:rPr>
          <w:rFonts w:ascii="Times New Roman;Times;Serif" w:hAnsi="Times New Roman;Times;Serif"/>
          <w:b w:val="false"/>
          <w:i w:val="false"/>
          <w:caps w:val="false"/>
          <w:smallCaps w:val="false"/>
          <w:spacing w:val="-2"/>
          <w:sz w:val="20"/>
        </w:rPr>
        <w:t>withdrawals.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i w:val="false"/>
          <w:caps w:val="false"/>
          <w:smallCaps w:val="false"/>
          <w:sz w:val="20"/>
        </w:rPr>
        <w:t xml:space="preserve">Specter Wallet </w:t>
      </w:r>
      <w:r>
        <w:rPr>
          <w:rFonts w:ascii="Times New Roman;Times;Serif" w:hAnsi="Times New Roman;Times;Serif"/>
          <w:b/>
          <w:i w:val="false"/>
          <w:caps w:val="false"/>
          <w:smallCaps w:val="false"/>
          <w:spacing w:val="-2"/>
          <w:sz w:val="20"/>
        </w:rPr>
        <w:t>System</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Internal wallet that manages all user transactions </w:t>
      </w:r>
      <w:r>
        <w:rPr>
          <w:rFonts w:ascii="Times New Roman;Times;Serif" w:hAnsi="Times New Roman;Times;Serif"/>
          <w:b w:val="false"/>
          <w:i w:val="false"/>
          <w:caps w:val="false"/>
          <w:smallCaps w:val="false"/>
          <w:spacing w:val="-2"/>
          <w:sz w:val="20"/>
        </w:rPr>
        <w:t>securely.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Handles wallet balances, deductions (GST, platform fees), and </w:t>
      </w:r>
      <w:r>
        <w:rPr>
          <w:rFonts w:ascii="Times New Roman;Times;Serif" w:hAnsi="Times New Roman;Times;Serif"/>
          <w:b w:val="false"/>
          <w:i w:val="false"/>
          <w:caps w:val="false"/>
          <w:smallCaps w:val="false"/>
          <w:spacing w:val="-2"/>
          <w:sz w:val="20"/>
        </w:rPr>
        <w:t>winnings.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3. </w:t>
      </w:r>
      <w:r>
        <w:rPr>
          <w:rFonts w:ascii="Times New Roman;Times;Serif" w:hAnsi="Times New Roman;Times;Serif"/>
          <w:b/>
          <w:i w:val="false"/>
          <w:caps w:val="false"/>
          <w:smallCaps w:val="false"/>
          <w:sz w:val="20"/>
        </w:rPr>
        <w:t xml:space="preserve">Payment </w:t>
      </w:r>
      <w:r>
        <w:rPr>
          <w:rFonts w:ascii="Times New Roman;Times;Serif" w:hAnsi="Times New Roman;Times;Serif"/>
          <w:b/>
          <w:i w:val="false"/>
          <w:caps w:val="false"/>
          <w:smallCaps w:val="false"/>
          <w:spacing w:val="-2"/>
          <w:sz w:val="20"/>
        </w:rPr>
        <w:t>Gateways</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Facilitate secure movement of funds to and from the GXR Bank </w:t>
      </w:r>
      <w:r>
        <w:rPr>
          <w:rFonts w:ascii="Times New Roman;Times;Serif" w:hAnsi="Times New Roman;Times;Serif"/>
          <w:b w:val="false"/>
          <w:i w:val="false"/>
          <w:caps w:val="false"/>
          <w:smallCaps w:val="false"/>
          <w:spacing w:val="-2"/>
          <w:sz w:val="20"/>
        </w:rPr>
        <w:t>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4. </w:t>
      </w:r>
      <w:r>
        <w:rPr>
          <w:rFonts w:ascii="Times New Roman;Times;Serif" w:hAnsi="Times New Roman;Times;Serif"/>
          <w:b/>
          <w:i w:val="false"/>
          <w:caps w:val="false"/>
          <w:smallCaps w:val="false"/>
          <w:spacing w:val="-2"/>
          <w:sz w:val="20"/>
        </w:rPr>
        <w:t>Compliance</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GST</w:t>
      </w:r>
      <w:r>
        <w:rPr>
          <w:rFonts w:ascii="Times New Roman;Times;Serif" w:hAnsi="Times New Roman;Times;Serif"/>
          <w:b w:val="false"/>
          <w:i w:val="false"/>
          <w:caps w:val="false"/>
          <w:smallCaps w:val="false"/>
          <w:sz w:val="20"/>
        </w:rPr>
        <w:t xml:space="preserve">: Applied and recorded during entry fee </w:t>
      </w:r>
      <w:r>
        <w:rPr>
          <w:rFonts w:ascii="Times New Roman;Times;Serif" w:hAnsi="Times New Roman;Times;Serif"/>
          <w:b w:val="false"/>
          <w:i w:val="false"/>
          <w:caps w:val="false"/>
          <w:smallCaps w:val="false"/>
          <w:spacing w:val="-2"/>
          <w:sz w:val="20"/>
        </w:rPr>
        <w:t>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Platform Fee</w:t>
      </w:r>
      <w:r>
        <w:rPr>
          <w:rFonts w:ascii="Times New Roman;Times;Serif" w:hAnsi="Times New Roman;Times;Serif"/>
          <w:b w:val="false"/>
          <w:i w:val="false"/>
          <w:caps w:val="false"/>
          <w:smallCaps w:val="false"/>
          <w:sz w:val="20"/>
        </w:rPr>
        <w:t xml:space="preserve">: Deducted as part of the entry fee and recorded as GXR </w:t>
      </w:r>
      <w:r>
        <w:rPr>
          <w:rFonts w:ascii="Times New Roman;Times;Serif" w:hAnsi="Times New Roman;Times;Serif"/>
          <w:b w:val="false"/>
          <w:i w:val="false"/>
          <w:caps w:val="false"/>
          <w:smallCaps w:val="false"/>
          <w:spacing w:val="-2"/>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TDS</w:t>
      </w:r>
      <w:r>
        <w:rPr>
          <w:rFonts w:ascii="Times New Roman;Times;Serif" w:hAnsi="Times New Roman;Times;Serif"/>
          <w:b w:val="false"/>
          <w:i w:val="false"/>
          <w:caps w:val="false"/>
          <w:smallCaps w:val="false"/>
          <w:sz w:val="20"/>
        </w:rPr>
        <w:t xml:space="preserve">: Applied to winnings before crediting the </w:t>
      </w:r>
      <w:r>
        <w:rPr>
          <w:rFonts w:ascii="Times New Roman;Times;Serif" w:hAnsi="Times New Roman;Times;Serif"/>
          <w:b w:val="false"/>
          <w:i w:val="false"/>
          <w:caps w:val="false"/>
          <w:smallCaps w:val="false"/>
          <w:spacing w:val="-2"/>
          <w:sz w:val="20"/>
        </w:rPr>
        <w:t>wallet.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System Flow </w:t>
      </w:r>
      <w:r>
        <w:rPr>
          <w:rFonts w:ascii="Times New Roman;Times;Serif" w:hAnsi="Times New Roman;Times;Serif"/>
          <w:b/>
          <w:i w:val="false"/>
          <w:caps w:val="false"/>
          <w:smallCaps w:val="false"/>
          <w:spacing w:val="-2"/>
          <w:sz w:val="20"/>
        </w:rPr>
        <w:t>Summary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Deposits</w:t>
            </w:r>
            <w:r>
              <w:rPr>
                <w:rFonts w:ascii="Times New Roman;Times;Serif" w:hAnsi="Times New Roman;Times;Serif"/>
                <w:sz w:val="20"/>
              </w:rPr>
              <w:t xml:space="preserve">: Specter validates deposits, creates payment orders, and credits user wallets </w:t>
            </w:r>
            <w:r>
              <w:rPr>
                <w:rFonts w:ascii="Times New Roman;Times;Serif" w:hAnsi="Times New Roman;Times;Serif"/>
                <w:spacing w:val="-2"/>
                <w:sz w:val="20"/>
              </w:rPr>
              <w:t>post-payment.</w:t>
            </w:r>
          </w:p>
        </w:tc>
      </w:tr>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Competitions</w:t>
            </w:r>
            <w:r>
              <w:rPr>
                <w:rFonts w:ascii="Times New Roman;Times;Serif" w:hAnsi="Times New Roman;Times;Serif"/>
                <w:sz w:val="20"/>
              </w:rPr>
              <w:t xml:space="preserve">: Entry fees are deducted, </w:t>
            </w:r>
            <w:r>
              <w:rPr>
                <w:rFonts w:ascii="Times New Roman;Times;Serif" w:hAnsi="Times New Roman;Times;Serif"/>
                <w:b/>
                <w:sz w:val="20"/>
              </w:rPr>
              <w:t>GST is applied and recorded</w:t>
            </w:r>
            <w:r>
              <w:rPr>
                <w:rFonts w:ascii="Times New Roman;Times;Serif" w:hAnsi="Times New Roman;Times;Serif"/>
                <w:sz w:val="20"/>
              </w:rPr>
              <w:t xml:space="preserve">, and </w:t>
            </w:r>
            <w:r>
              <w:rPr>
                <w:rFonts w:ascii="Times New Roman;Times;Serif" w:hAnsi="Times New Roman;Times;Serif"/>
                <w:spacing w:val="-5"/>
                <w:sz w:val="20"/>
              </w:rPr>
              <w:t xml:space="preserve">the </w:t>
            </w:r>
            <w:r>
              <w:rPr>
                <w:rFonts w:ascii="Times New Roman;Times;Serif" w:hAnsi="Times New Roman;Times;Serif"/>
                <w:b/>
                <w:sz w:val="20"/>
              </w:rPr>
              <w:t>platform fee is captured as GXR revenue</w:t>
            </w:r>
            <w:r>
              <w:rPr>
                <w:rFonts w:ascii="Times New Roman;Times;Serif" w:hAnsi="Times New Roman;Times;Serif"/>
                <w:sz w:val="20"/>
              </w:rPr>
              <w:t xml:space="preserve">. The remaining funds form the prize </w:t>
            </w:r>
            <w:r>
              <w:rPr>
                <w:rFonts w:ascii="Times New Roman;Times;Serif" w:hAnsi="Times New Roman;Times;Serif"/>
                <w:spacing w:val="-2"/>
                <w:sz w:val="20"/>
              </w:rPr>
              <w:t>pool.</w:t>
            </w:r>
          </w:p>
        </w:tc>
      </w:tr>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3.</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Winnings</w:t>
            </w:r>
            <w:r>
              <w:rPr>
                <w:rFonts w:ascii="Times New Roman;Times;Serif" w:hAnsi="Times New Roman;Times;Serif"/>
                <w:sz w:val="20"/>
              </w:rPr>
              <w:t xml:space="preserve">: Results are validated, </w:t>
            </w:r>
            <w:r>
              <w:rPr>
                <w:rFonts w:ascii="Times New Roman;Times;Serif" w:hAnsi="Times New Roman;Times;Serif"/>
                <w:b/>
                <w:sz w:val="20"/>
              </w:rPr>
              <w:t>TDS is deducted</w:t>
            </w:r>
            <w:r>
              <w:rPr>
                <w:rFonts w:ascii="Times New Roman;Times;Serif" w:hAnsi="Times New Roman;Times;Serif"/>
                <w:sz w:val="20"/>
              </w:rPr>
              <w:t xml:space="preserve">, and net winnings are credited to </w:t>
            </w:r>
            <w:r>
              <w:rPr>
                <w:rFonts w:ascii="Times New Roman;Times;Serif" w:hAnsi="Times New Roman;Times;Serif"/>
                <w:spacing w:val="-2"/>
                <w:sz w:val="20"/>
              </w:rPr>
              <w:t>wallets.</w:t>
            </w:r>
          </w:p>
        </w:tc>
      </w:tr>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4.</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Withdrawals</w:t>
            </w:r>
            <w:r>
              <w:rPr>
                <w:rFonts w:ascii="Times New Roman;Times;Serif" w:hAnsi="Times New Roman;Times;Serif"/>
                <w:sz w:val="20"/>
              </w:rPr>
              <w:t xml:space="preserve">: Specter validates and processes withdrawals via payment </w:t>
            </w:r>
            <w:r>
              <w:rPr>
                <w:rFonts w:ascii="Times New Roman;Times;Serif" w:hAnsi="Times New Roman;Times;Serif"/>
                <w:spacing w:val="-2"/>
                <w:sz w:val="20"/>
              </w:rPr>
              <w:t>gateways.</w:t>
            </w:r>
          </w:p>
        </w:tc>
      </w:tr>
    </w:tbl>
    <w:p>
      <w:pPr>
        <w:pStyle w:val="TextBody"/>
        <w:bidi w:val="0"/>
        <w:spacing w:before="0" w:after="0"/>
        <w:ind w:left="0" w:right="0" w:hanging="0"/>
        <w:jc w:val="left"/>
        <w:rPr>
          <w:caps w:val="false"/>
          <w:smallCaps w:val="false"/>
          <w:spacing w:val="-2"/>
        </w:rPr>
      </w:pPr>
      <w:r>
        <w:rPr>
          <w:caps w:val="false"/>
          <w:smallCaps w:val="false"/>
          <w:spacing w:val="-2"/>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spacing w:val="-2"/>
        </w:rPr>
      </w:pPr>
      <w:r>
        <w:rPr>
          <w:caps w:val="false"/>
          <w:smallCaps w:val="false"/>
          <w:spacing w:val="-2"/>
        </w:rPr>
        <w:t> </w:t>
      </w:r>
    </w:p>
    <w:p>
      <w:pPr>
        <w:pStyle w:val="TextBody"/>
        <w:bidi w:val="0"/>
        <w:spacing w:before="0" w:after="0"/>
        <w:ind w:left="36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GXR Wallet System</w:t>
      </w:r>
      <w:r>
        <w:rPr>
          <w:rFonts w:ascii="Times New Roman;Times;Serif" w:hAnsi="Times New Roman;Times;Serif"/>
          <w:b w:val="false"/>
          <w:i w:val="false"/>
          <w:caps w:val="false"/>
          <w:smallCaps w:val="false"/>
          <w:sz w:val="20"/>
        </w:rPr>
        <w:t xml:space="preserve">, integrated with Specter, </w:t>
      </w:r>
      <w:r>
        <w:rPr>
          <w:rFonts w:ascii="Times New Roman;Times;Serif" w:hAnsi="Times New Roman;Times;Serif"/>
          <w:b w:val="false"/>
          <w:i w:val="false"/>
          <w:caps w:val="false"/>
          <w:smallCaps w:val="false"/>
          <w:spacing w:val="-2"/>
          <w:sz w:val="20"/>
        </w:rPr>
        <w:t>ensures:</w:t>
      </w:r>
    </w:p>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Accurate fund management</w:t>
            </w:r>
            <w:r>
              <w:rPr>
                <w:rFonts w:ascii="Times New Roman;Times;Serif" w:hAnsi="Times New Roman;Times;Serif"/>
                <w:sz w:val="20"/>
              </w:rPr>
              <w:t xml:space="preserve"> with validations at every </w:t>
            </w:r>
            <w:r>
              <w:rPr>
                <w:rFonts w:ascii="Times New Roman;Times;Serif" w:hAnsi="Times New Roman;Times;Serif"/>
                <w:spacing w:val="-2"/>
                <w:sz w:val="20"/>
              </w:rPr>
              <w:t>step.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GST and platform fee deductions</w:t>
            </w:r>
            <w:r>
              <w:rPr>
                <w:rFonts w:ascii="Times New Roman;Times;Serif" w:hAnsi="Times New Roman;Times;Serif"/>
                <w:sz w:val="20"/>
              </w:rPr>
              <w:t xml:space="preserve"> are handled seamlessly and recorded for compliance and revenue tracking.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Secure wallet operations</w:t>
            </w:r>
            <w:r>
              <w:rPr>
                <w:rFonts w:ascii="Times New Roman;Times;Serif" w:hAnsi="Times New Roman;Times;Serif"/>
                <w:sz w:val="20"/>
              </w:rPr>
              <w:t xml:space="preserve">, taxation compliance (GST, TDS), and efficient prize pool </w:t>
            </w:r>
            <w:r>
              <w:rPr>
                <w:rFonts w:ascii="Times New Roman;Times;Serif" w:hAnsi="Times New Roman;Times;Serif"/>
                <w:spacing w:val="-2"/>
                <w:sz w:val="20"/>
              </w:rPr>
              <w:t>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5. </w:t>
      </w:r>
      <w:r>
        <w:rPr>
          <w:rFonts w:ascii="Times New Roman;Times;Serif" w:hAnsi="Times New Roman;Times;Serif"/>
          <w:b w:val="false"/>
          <w:i w:val="false"/>
          <w:caps w:val="false"/>
          <w:smallCaps w:val="false"/>
          <w:sz w:val="20"/>
        </w:rPr>
        <w:t xml:space="preserve">Specter Integration with KYC and AML </w:t>
      </w:r>
      <w:r>
        <w:rPr>
          <w:rFonts w:ascii="Times New Roman;Times;Serif" w:hAnsi="Times New Roman;Times;Serif"/>
          <w:b w:val="false"/>
          <w:i w:val="false"/>
          <w:caps w:val="false"/>
          <w:smallCaps w:val="false"/>
          <w:spacing w:val="-2"/>
          <w:sz w:val="20"/>
        </w:rPr>
        <w:t>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Specter can integrate with third-party platforms to facilitate </w:t>
      </w:r>
      <w:r>
        <w:rPr>
          <w:rFonts w:ascii="Times New Roman;Times;Serif" w:hAnsi="Times New Roman;Times;Serif"/>
          <w:b/>
          <w:i w:val="false"/>
          <w:caps w:val="false"/>
          <w:smallCaps w:val="false"/>
          <w:sz w:val="20"/>
        </w:rPr>
        <w:t>Know Your Customer (KYC)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Anti-Money Laundering (AML) </w:t>
      </w:r>
      <w:r>
        <w:rPr>
          <w:rFonts w:ascii="Times New Roman;Times;Serif" w:hAnsi="Times New Roman;Times;Serif"/>
          <w:b w:val="false"/>
          <w:i w:val="false"/>
          <w:caps w:val="false"/>
          <w:smallCaps w:val="false"/>
          <w:sz w:val="20"/>
        </w:rPr>
        <w:t>processes, ensuring secure and compliant user onboarding and transaction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Suggested 3rd party partner - </w:t>
      </w:r>
      <w:r>
        <w:rPr>
          <w:rFonts w:ascii="Times New Roman;Times;Serif" w:hAnsi="Times New Roman;Times;Serif"/>
          <w:b/>
          <w:i/>
          <w:caps w:val="false"/>
          <w:smallCaps w:val="false"/>
          <w:spacing w:val="-4"/>
          <w:sz w:val="20"/>
        </w:rPr>
        <w:t>Idfy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i w:val="false"/>
          <w:caps w:val="false"/>
          <w:smallCaps w:val="false"/>
          <w:sz w:val="20"/>
        </w:rPr>
        <w:t xml:space="preserve">KYC </w:t>
      </w:r>
      <w:r>
        <w:rPr>
          <w:rFonts w:ascii="Times New Roman;Times;Serif" w:hAnsi="Times New Roman;Times;Serif"/>
          <w:b/>
          <w:i w:val="false"/>
          <w:caps w:val="false"/>
          <w:smallCaps w:val="false"/>
          <w:spacing w:val="-2"/>
          <w:sz w:val="20"/>
        </w:rPr>
        <w:t>Integration</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7160" w:type="dxa"/>
        <w:jc w:val="left"/>
        <w:tblInd w:w="0" w:type="dxa"/>
        <w:tblLayout w:type="fixed"/>
        <w:tblCellMar>
          <w:top w:w="0" w:type="dxa"/>
          <w:left w:w="0" w:type="dxa"/>
          <w:bottom w:w="0" w:type="dxa"/>
          <w:right w:w="0" w:type="dxa"/>
        </w:tblCellMar>
      </w:tblPr>
      <w:tblGrid>
        <w:gridCol w:w="75"/>
        <w:gridCol w:w="170"/>
        <w:gridCol w:w="6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Verifies user identities during </w:t>
            </w:r>
            <w:r>
              <w:rPr>
                <w:rFonts w:ascii="Times New Roman;Times;Serif" w:hAnsi="Times New Roman;Times;Serif"/>
                <w:spacing w:val="-2"/>
                <w:sz w:val="20"/>
              </w:rPr>
              <w:t>onboarding.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Ensures only verified users can access the platform and participate in RMG </w:t>
            </w:r>
            <w:r>
              <w:rPr>
                <w:rFonts w:ascii="Times New Roman;Times;Serif" w:hAnsi="Times New Roman;Times;Serif"/>
                <w:spacing w:val="-2"/>
                <w:sz w:val="20"/>
              </w:rPr>
              <w:t>activities.</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i w:val="false"/>
          <w:caps w:val="false"/>
          <w:smallCaps w:val="false"/>
          <w:sz w:val="20"/>
        </w:rPr>
        <w:t xml:space="preserve">AML </w:t>
      </w:r>
      <w:r>
        <w:rPr>
          <w:rFonts w:ascii="Times New Roman;Times;Serif" w:hAnsi="Times New Roman;Times;Serif"/>
          <w:b/>
          <w:i w:val="false"/>
          <w:caps w:val="false"/>
          <w:smallCaps w:val="false"/>
          <w:spacing w:val="-2"/>
          <w:sz w:val="20"/>
        </w:rPr>
        <w:t>Integration</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75"/>
        <w:gridCol w:w="170"/>
        <w:gridCol w:w="739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Monitors transactions against regulatory lists (e.g., sanctions, PEP, adverse </w:t>
            </w:r>
            <w:r>
              <w:rPr>
                <w:rFonts w:ascii="Times New Roman;Times;Serif" w:hAnsi="Times New Roman;Times;Serif"/>
                <w:spacing w:val="-2"/>
                <w:sz w:val="20"/>
              </w:rPr>
              <w:t>media).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Identifies and flags suspicious activities to maintain compliance with financial </w:t>
            </w:r>
            <w:r>
              <w:rPr>
                <w:rFonts w:ascii="Times New Roman;Times;Serif" w:hAnsi="Times New Roman;Times;Serif"/>
                <w:spacing w:val="-2"/>
                <w:sz w:val="20"/>
              </w:rPr>
              <w:t>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integration supports secure operations while aligning with necessary regulatory </w:t>
      </w:r>
      <w:r>
        <w:rPr>
          <w:rFonts w:ascii="Times New Roman;Times;Serif" w:hAnsi="Times New Roman;Times;Serif"/>
          <w:b w:val="false"/>
          <w:i w:val="false"/>
          <w:caps w:val="false"/>
          <w:smallCaps w:val="false"/>
          <w:spacing w:val="-2"/>
          <w:sz w:val="20"/>
        </w:rPr>
        <w:t>standards.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GXR App - Social Module Open Specifications</w:t>
      </w:r>
    </w:p>
    <w:p>
      <w:pPr>
        <w:pStyle w:val="TextBody"/>
        <w:bidi w:val="0"/>
        <w:spacing w:before="0" w:after="0"/>
        <w:ind w:left="0" w:right="0" w:hanging="0"/>
        <w:jc w:val="left"/>
        <w:rPr>
          <w:caps w:val="false"/>
          <w:smallCaps w:val="false"/>
        </w:rPr>
      </w:pPr>
      <w:r>
        <w:rPr>
          <w:caps w:val="false"/>
          <w:smallCaps w:val="false"/>
        </w:rPr>
        <w:t> </w:t>
      </w:r>
    </w:p>
    <w:tbl>
      <w:tblPr>
        <w:tblW w:w="3874" w:type="dxa"/>
        <w:jc w:val="left"/>
        <w:tblInd w:w="0" w:type="dxa"/>
        <w:tblLayout w:type="fixed"/>
        <w:tblCellMar>
          <w:top w:w="0" w:type="dxa"/>
          <w:left w:w="0" w:type="dxa"/>
          <w:bottom w:w="0" w:type="dxa"/>
          <w:right w:w="0" w:type="dxa"/>
        </w:tblCellMar>
      </w:tblPr>
      <w:tblGrid>
        <w:gridCol w:w="81"/>
        <w:gridCol w:w="65"/>
        <w:gridCol w:w="3728"/>
      </w:tblGrid>
      <w:tr>
        <w:trPr/>
        <w:tc>
          <w:tcPr>
            <w:tcW w:w="3874"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GXR App - Social Module Open Specifications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Overview</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System Architecture</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Architecture Overview</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Communication Flow</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Authentication Flow</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Notification System</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Features &amp; Screens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Social Feed</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User Profiles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Stories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Hubs &amp; Communities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Post Creation &amp; Interaction</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Basic Messaging</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Suggested API Endpoints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Authentication Integration</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Suggested Social Feed Endpoints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Suggested Posts &amp; Content Endpoints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Suggested Comments Endpoints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Suggested Stories Endpoints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Suggested User Endpoints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Suggested Hubs Endpoints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Suggested Messaging Endpoints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Data Models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User Profile</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Post</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Comment</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Story</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Hub/Community</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Message</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Notification</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Authentication &amp; Security Requirements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Authentication Flow</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Security Requirements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Performance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75"/>
        <w:gridCol w:w="60"/>
        <w:gridCol w:w="3965"/>
      </w:tblGrid>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API Performance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Media Handling</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Testing Requirements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Testing Approach</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Deliverables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Backend Development</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Documentation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DevOps Support</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 Infrastructure Provisioning &amp; Management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 Operational Management</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 Maintenance &amp; Updates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 Capacity Planning</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Appendix</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Glossary</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Reference Materials </w:t>
            </w:r>
          </w:p>
        </w:tc>
      </w:tr>
      <w:tr>
        <w:trPr/>
        <w:tc>
          <w:tcPr>
            <w:tcW w:w="4100"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Specter Server Architecture</w:t>
            </w:r>
          </w:p>
        </w:tc>
      </w:tr>
      <w:tr>
        <w:trPr/>
        <w:tc>
          <w:tcPr>
            <w:tcW w:w="4100"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GXR App - Social Module Product Requirements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Introduction</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User Personas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Primary User Personas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Key User Journeys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First-Time Social Experience</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Daily Engagement Flow</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Match Day Experience</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Screen Flows &amp; Features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Social Feed Screen</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Stories Experience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Post Creation &amp; Interaction</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User Profiles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Hubs (Community Forums)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Messaging</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Notifications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Content Types &amp; Specifications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Post Types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Story Specifications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Comment Specifications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User Journey Maps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New User Onboarding to Social Engagement</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Creating and Sharing Content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Match Day Social Experience</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Feature Requirements by Priority</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40" w:type="dxa"/>
        <w:jc w:val="left"/>
        <w:tblInd w:w="0" w:type="dxa"/>
        <w:tblLayout w:type="fixed"/>
        <w:tblCellMar>
          <w:top w:w="0" w:type="dxa"/>
          <w:left w:w="0" w:type="dxa"/>
          <w:bottom w:w="0" w:type="dxa"/>
          <w:right w:w="0" w:type="dxa"/>
        </w:tblCellMar>
      </w:tblPr>
      <w:tblGrid>
        <w:gridCol w:w="75"/>
        <w:gridCol w:w="60"/>
        <w:gridCol w:w="3305"/>
      </w:tblGrid>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Must-Have Features (MVP)</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High-Priority Features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Nice-to-Have Features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Integration Requirements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Specter Backend Integration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Content Syncing</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Implementation Considerations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Phased Rollout Approach</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Testing Focus Areas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Success Metrics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Engagement Metrics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Retention Metrics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Growth Metrics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Conclusion</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Content Discovery &amp; Feed Algorithms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“For You” Feed Logic</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“Following” Feed Logic</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“Trending” Feed Logic</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Hub (Community) Features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Hub Discovery &amp; Recommendations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Hub Content Organization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Hub Membership &amp; Participation</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Social Features &amp; User Interactions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Social Discovery</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User Activity Signals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Content Promotion Rules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Content Moderation &amp; Quality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Auto-Moderation Rules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Community Moderation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Notification Logic</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Push Notification Triggers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Smart Notification Timing</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Search &amp; Discovery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Search Ranking</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Hashtag Trending</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Performance &amp; Anti-Spam Measures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Smart Anti-Spam (Not Hard Limits)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Content Retention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185"/>
        <w:gridCol w:w="8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GXR App (“Home of Football”) is a comprehensive mobile platform that integrates social engagement, live football streaming, and real-money gaming (RMG). This document outlines the technical specifications for the development of the Social Module backend by a third-party development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GXR App consists of two primary backend systems: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both"/>
              <w:rPr/>
            </w:pPr>
            <w:r>
              <w:rPr/>
              <w:t> </w:t>
            </w:r>
          </w:p>
        </w:tc>
        <w:tc>
          <w:tcPr>
            <w:tcW w:w="1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Specter Backend</w:t>
            </w:r>
            <w:r>
              <w:rPr>
                <w:rFonts w:ascii="Times New Roman;Times;Serif" w:hAnsi="Times New Roman;Times;Serif"/>
                <w:b w:val="false"/>
                <w:i w:val="false"/>
                <w:caps w:val="false"/>
                <w:smallCaps w:val="false"/>
                <w:sz w:val="20"/>
              </w:rPr>
              <w:t>: Existing system that handles authentication, user management, gaming, loyalty/missions, and core platform functionality</w:t>
            </w:r>
          </w:p>
        </w:tc>
      </w:tr>
      <w:tr>
        <w:trPr/>
        <w:tc>
          <w:tcPr>
            <w:tcW w:w="75" w:type="dxa"/>
            <w:tcBorders/>
            <w:vAlign w:val="center"/>
          </w:tcPr>
          <w:p>
            <w:pPr>
              <w:pStyle w:val="TableContents"/>
              <w:bidi w:val="0"/>
              <w:spacing w:before="0" w:after="283"/>
              <w:jc w:val="both"/>
              <w:rPr/>
            </w:pPr>
            <w:r>
              <w:rPr/>
              <w:t> </w:t>
            </w:r>
          </w:p>
        </w:tc>
        <w:tc>
          <w:tcPr>
            <w:tcW w:w="1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Social Backend</w:t>
            </w:r>
            <w:r>
              <w:rPr>
                <w:rFonts w:ascii="Times New Roman;Times;Serif" w:hAnsi="Times New Roman;Times;Serif"/>
                <w:b w:val="false"/>
                <w:i w:val="false"/>
                <w:caps w:val="false"/>
                <w:smallCaps w:val="false"/>
                <w:sz w:val="20"/>
              </w:rPr>
              <w:t>: New system to be developed by the third party to handle social features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provides recommendations and guidelines for the Social Backend development and how it will integrate with both the GXR mobile application and the Specter Backend.</w:t>
      </w:r>
    </w:p>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90"/>
        <w:gridCol w:w="197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System Architecture</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19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Architecture Overview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GXR App architecture consists of three main components that interact with each other:</w:t>
      </w:r>
    </w:p>
    <w:p>
      <w:pPr>
        <w:pStyle w:val="TextBody"/>
        <w:bidi w:val="0"/>
        <w:spacing w:before="0" w:after="0"/>
        <w:ind w:left="0" w:right="0" w:hanging="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Mobile Client Application</w:t>
            </w:r>
            <w:r>
              <w:rPr>
                <w:rFonts w:ascii="Times New Roman;Times;Serif" w:hAnsi="Times New Roman;Times;Serif"/>
                <w:b w:val="false"/>
                <w:i w:val="false"/>
                <w:caps w:val="false"/>
                <w:smallCaps w:val="false"/>
                <w:sz w:val="20"/>
              </w:rPr>
              <w:t>: React Native-based mobile app that communicates directly with both backend systems</w:t>
            </w:r>
          </w:p>
        </w:tc>
      </w:tr>
    </w:tbl>
    <w:p>
      <w:pPr>
        <w:pStyle w:val="TextBody"/>
        <w:bidi w:val="0"/>
        <w:spacing w:before="0" w:after="0"/>
        <w:ind w:left="0" w:right="0" w:hanging="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Communicates with Specter for authentication, gaming, and loyalty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Communicates with Social Backend for all social features</w:t>
            </w:r>
          </w:p>
        </w:tc>
      </w:tr>
    </w:tbl>
    <w:p>
      <w:pPr>
        <w:pStyle w:val="TextBody"/>
        <w:bidi w:val="0"/>
        <w:spacing w:before="0" w:after="0"/>
        <w:jc w:val="center"/>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Specter Backend</w:t>
            </w:r>
            <w:r>
              <w:rPr>
                <w:rFonts w:ascii="Times New Roman;Times;Serif" w:hAnsi="Times New Roman;Times;Serif"/>
                <w:b w:val="false"/>
                <w:i w:val="false"/>
                <w:caps w:val="false"/>
                <w:smallCaps w:val="false"/>
                <w:sz w:val="20"/>
              </w:rPr>
              <w:t>: Existing backend system that handles:</w:t>
            </w:r>
          </w:p>
        </w:tc>
      </w:tr>
    </w:tbl>
    <w:p>
      <w:pPr>
        <w:pStyle w:val="TextBody"/>
        <w:bidi w:val="0"/>
        <w:spacing w:before="0" w:after="0"/>
        <w:ind w:left="0"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authentication and profile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Real-money gaming (RMG)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Loyalty, missions, and achievements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 state and wallet management</w:t>
            </w:r>
          </w:p>
        </w:tc>
      </w:tr>
    </w:tbl>
    <w:p>
      <w:pPr>
        <w:pStyle w:val="TextBody"/>
        <w:bidi w:val="0"/>
        <w:spacing w:before="0" w:after="0"/>
        <w:jc w:val="center"/>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Social Backend (to be developed)</w:t>
            </w:r>
            <w:r>
              <w:rPr>
                <w:rFonts w:ascii="Times New Roman;Times;Serif" w:hAnsi="Times New Roman;Times;Serif"/>
                <w:b w:val="false"/>
                <w:i w:val="false"/>
                <w:caps w:val="false"/>
                <w:smallCaps w:val="false"/>
                <w:sz w:val="20"/>
              </w:rPr>
              <w:t>: New backend system responsible for:</w:t>
            </w:r>
          </w:p>
        </w:tc>
      </w:tr>
    </w:tbl>
    <w:p>
      <w:pPr>
        <w:pStyle w:val="TextBody"/>
        <w:bidi w:val="0"/>
        <w:spacing w:before="0" w:after="0"/>
        <w:ind w:left="0" w:right="0" w:hanging="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feed and posts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social profiles and relationships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functionality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Hub/forum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non-real-time messaging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Social-related notifications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90"/>
        <w:gridCol w:w="18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8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 Flow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communication flow between these components works as follows:</w:t>
      </w:r>
    </w:p>
    <w:p>
      <w:pPr>
        <w:pStyle w:val="TextBody"/>
        <w:bidi w:val="0"/>
        <w:spacing w:before="0" w:after="0"/>
        <w:ind w:left="0" w:right="0" w:hanging="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Mobile Client → Specter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authentication and token retrieval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 and RMG activities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Mission/loyalty-related actions</w:t>
            </w:r>
          </w:p>
        </w:tc>
      </w:tr>
    </w:tbl>
    <w:p>
      <w:pPr>
        <w:pStyle w:val="TextBody"/>
        <w:bidi w:val="0"/>
        <w:spacing w:before="0" w:after="0"/>
        <w:jc w:val="center"/>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Mobile Client → Social Backend</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social feature requests (feed, posts, comments, etc.)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mobile client sends the Specter authentication token with all requests</w:t>
            </w:r>
          </w:p>
        </w:tc>
      </w:tr>
    </w:tbl>
    <w:p>
      <w:pPr>
        <w:pStyle w:val="TextBody"/>
        <w:bidi w:val="0"/>
        <w:spacing w:before="0" w:after="0"/>
        <w:jc w:val="center"/>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17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Social Backend → Specter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Token validation requests to verify user authentication using Specter’s existing validation endpoints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profile synchronization requests using Specter’s existing user profile endpoints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 database access between systems</w:t>
            </w:r>
          </w:p>
        </w:tc>
      </w:tr>
    </w:tbl>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Flow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authentication process follows these steps:</w:t>
      </w:r>
    </w:p>
    <w:p>
      <w:pPr>
        <w:pStyle w:val="TextBody"/>
        <w:bidi w:val="0"/>
        <w:spacing w:before="0" w:after="0"/>
        <w:ind w:left="0" w:right="0" w:hanging="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logs in via the Mobile Client using either email/password or phone/OTP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Specter authenticates the user and issues a JWT token to the Mobile Client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social features, the Mobile Client includes this token in requests to the Social Backend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Backend validates this token using Specter’s existing token validation API</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validation, the Social Backend processes the request and returns the response</w:t>
            </w:r>
          </w:p>
        </w:tc>
      </w:tr>
    </w:tbl>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system implementation will need to be discussed and finalized between the Specter team and the Social Backend team. Here are some key considerations:</w:t>
      </w:r>
    </w:p>
    <w:p>
      <w:pPr>
        <w:pStyle w:val="TextBody"/>
        <w:bidi w:val="0"/>
        <w:spacing w:before="0" w:after="0"/>
        <w:jc w:val="center"/>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Single Firebase/OneSignal Configuration:</w:t>
            </w:r>
          </w:p>
        </w:tc>
      </w:tr>
    </w:tbl>
    <w:p>
      <w:pPr>
        <w:pStyle w:val="TextBody"/>
        <w:bidi w:val="0"/>
        <w:spacing w:before="0" w:after="0"/>
        <w:ind w:left="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teams will need to agree on how this configuration is shared and managed</w:t>
            </w:r>
          </w:p>
        </w:tc>
      </w:tr>
    </w:tbl>
    <w:p>
      <w:pPr>
        <w:pStyle w:val="TextBody"/>
        <w:bidi w:val="0"/>
        <w:spacing w:before="0" w:after="0"/>
        <w:jc w:val="center"/>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4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Responsibilities:</w:t>
            </w:r>
          </w:p>
        </w:tc>
      </w:tr>
    </w:tbl>
    <w:p>
      <w:pPr>
        <w:pStyle w:val="TextBody"/>
        <w:bidi w:val="0"/>
        <w:spacing w:before="0" w:after="0"/>
        <w:ind w:left="0" w:right="0" w:hanging="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Backend will need to store and manage social notifications (likes, comments, etc.)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push notification delivery needs further discussion</w:t>
            </w:r>
          </w:p>
        </w:tc>
      </w:tr>
    </w:tbl>
    <w:p>
      <w:pPr>
        <w:pStyle w:val="TextBody"/>
        <w:bidi w:val="0"/>
        <w:spacing w:before="0" w:after="0"/>
        <w:jc w:val="center"/>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 Discussion Point:</w:t>
            </w:r>
          </w:p>
        </w:tc>
      </w:tr>
    </w:tbl>
    <w:p>
      <w:pPr>
        <w:pStyle w:val="TextBody"/>
        <w:bidi w:val="0"/>
        <w:spacing w:before="0" w:after="0"/>
        <w:ind w:left="0" w:right="0" w:hanging="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implementation strategy should be finalized during the planning phase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teams should collaborate to determine the most effective notification architecture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is to provide a unified notification experience for users while maintaining clear separation of responsibilities</w:t>
            </w:r>
          </w:p>
        </w:tc>
      </w:tr>
    </w:tbl>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185"/>
        <w:gridCol w:w="167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Screens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existing app screens, the Social Backend should support the following key features:</w:t>
      </w:r>
    </w:p>
    <w:p>
      <w:pPr>
        <w:pStyle w:val="TextBody"/>
        <w:bidi w:val="0"/>
        <w:spacing w:before="0" w:after="0"/>
        <w:ind w:left="0" w:right="0" w:hanging="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90"/>
        <w:gridCol w:w="101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Feed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the main social feed screen with multiple feed types:</w:t>
      </w:r>
    </w:p>
    <w:p>
      <w:pPr>
        <w:pStyle w:val="TextBody"/>
        <w:bidi w:val="0"/>
        <w:spacing w:before="0" w:after="0"/>
        <w:ind w:left="0" w:right="0" w:hanging="0"/>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You” (personalized) feed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Following” (accounts the user follows) feed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Trending” (popular content) feed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post types should be supported, including standard text posts, image posts, video posts, polls, and other content types as shown in the app screens.</w:t>
      </w:r>
    </w:p>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90"/>
        <w:gridCol w:w="113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Profiles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user profile screens with:</w:t>
      </w:r>
    </w:p>
    <w:p>
      <w:pPr>
        <w:pStyle w:val="TextBody"/>
        <w:bidi w:val="0"/>
        <w:spacing w:before="0" w:after="0"/>
        <w:ind w:left="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stats (followers, following, posts)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post history display</w:t>
            </w:r>
          </w:p>
        </w:tc>
      </w:tr>
    </w:tbl>
    <w:p>
      <w:pPr>
        <w:pStyle w:val="TextBody"/>
        <w:bidi w:val="0"/>
        <w:spacing w:before="0" w:after="0"/>
        <w:ind w:left="0" w:right="0" w:hanging="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290"/>
        <w:gridCol w:w="6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ephemeral content (stories):</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Story creation and retrieval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24-hour expiration logic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Story viewing tracking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status indicators</w:t>
            </w:r>
          </w:p>
        </w:tc>
      </w:tr>
    </w:tbl>
    <w:p>
      <w:pPr>
        <w:pStyle w:val="TextBody"/>
        <w:bidi w:val="0"/>
        <w:spacing w:before="0" w:after="0"/>
        <w:ind w:left="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90"/>
        <w:gridCol w:w="185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 &amp; Communities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forum-like communities:</w:t>
      </w:r>
    </w:p>
    <w:p>
      <w:pPr>
        <w:pStyle w:val="TextBody"/>
        <w:bidi w:val="0"/>
        <w:spacing w:before="0" w:after="0"/>
        <w:ind w:left="0" w:right="0" w:hanging="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Team/league/topic-based communities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Match-specific hubs for fan discussions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and comment organization within hubs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management and moderation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and private community options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Creation &amp; Interaction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post creation and interaction:</w:t>
      </w:r>
    </w:p>
    <w:p>
      <w:pPr>
        <w:pStyle w:val="TextBody"/>
        <w:bidi w:val="0"/>
        <w:spacing w:before="0" w:after="0"/>
        <w:ind w:left="0" w:right="0" w:hanging="0"/>
        <w:jc w:val="both"/>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posts with media (images, videos)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Polls (TBD)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and replies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and reaction functionality</w:t>
            </w:r>
          </w:p>
        </w:tc>
      </w:tr>
    </w:tbl>
    <w:p>
      <w:pPr>
        <w:pStyle w:val="TextBody"/>
        <w:bidi w:val="0"/>
        <w:spacing w:before="0" w:after="0"/>
        <w:ind w:left="0" w:right="0" w:hanging="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90"/>
        <w:gridCol w:w="144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Messaging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basic messaging features (non-real-time):</w:t>
      </w:r>
    </w:p>
    <w:p>
      <w:pPr>
        <w:pStyle w:val="TextBody"/>
        <w:bidi w:val="0"/>
        <w:spacing w:before="0" w:after="0"/>
        <w:ind w:left="0" w:right="0" w:hanging="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messages between users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 history and retrieval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read status tracking</w:t>
            </w:r>
          </w:p>
        </w:tc>
      </w:tr>
    </w:tbl>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185"/>
        <w:gridCol w:w="215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1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API Endpoints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suggested API endpoints that the third-party team may consider implementing for the Social Backend. These are recommendations and can be modified as needed during the development process.</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Integration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Specter already provides the following endpoints for authentication that the Social Backend should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705100" cy="3009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7"/>
                    <a:stretch>
                      <a:fillRect/>
                    </a:stretch>
                  </pic:blipFill>
                  <pic:spPr bwMode="auto">
                    <a:xfrm>
                      <a:off x="0" y="0"/>
                      <a:ext cx="2705100" cy="3009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09825" cy="1257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8"/>
                    <a:stretch>
                      <a:fillRect/>
                    </a:stretch>
                  </pic:blipFill>
                  <pic:spPr bwMode="auto">
                    <a:xfrm>
                      <a:off x="0" y="0"/>
                      <a:ext cx="2409825" cy="1257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Backend should integrate with these existing endpoints for token validation and user profile retrieval.</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90"/>
        <w:gridCol w:w="27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27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Social Feed Endpoints</w:t>
            </w:r>
          </w:p>
        </w:tc>
      </w:tr>
    </w:tbl>
    <w:p>
      <w:pPr>
        <w:pStyle w:val="TextBody"/>
        <w:bidi w:val="0"/>
        <w:spacing w:before="0" w:after="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28" w:type="dxa"/>
          <w:right w:w="0" w:type="dxa"/>
        </w:tblCellMar>
      </w:tblPr>
      <w:tblGrid>
        <w:gridCol w:w="1340"/>
        <w:gridCol w:w="60"/>
        <w:gridCol w:w="665"/>
        <w:gridCol w:w="60"/>
        <w:gridCol w:w="3065"/>
      </w:tblGrid>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left"/>
              <w:rPr/>
            </w:pPr>
            <w:r>
              <w:rPr/>
              <w:t> </w:t>
            </w:r>
          </w:p>
        </w:tc>
        <w:tc>
          <w:tcPr>
            <w:tcW w:w="30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Retrieve personalized feed</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/feed/followi ng</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Retrieve feed from followed accounts</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/feed/trendin g</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Retrieve trending content</w:t>
            </w:r>
          </w:p>
        </w:tc>
      </w:tr>
    </w:tbl>
    <w:p>
      <w:pPr>
        <w:pStyle w:val="TextBody"/>
        <w:bidi w:val="0"/>
        <w:spacing w:before="0" w:after="0"/>
        <w:jc w:val="center"/>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90"/>
        <w:gridCol w:w="31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Posts &amp; Content Endpoints</w:t>
            </w:r>
          </w:p>
        </w:tc>
      </w:tr>
    </w:tbl>
    <w:p>
      <w:pPr>
        <w:pStyle w:val="TextBody"/>
        <w:bidi w:val="0"/>
        <w:spacing w:before="0" w:after="0"/>
        <w:jc w:val="center"/>
        <w:rPr>
          <w:caps w:val="false"/>
          <w:smallCaps w:val="false"/>
        </w:rPr>
      </w:pPr>
      <w:r>
        <w:rPr>
          <w:caps w:val="false"/>
          <w:smallCaps w:val="false"/>
        </w:rPr>
        <w:t> </w:t>
      </w:r>
    </w:p>
    <w:tbl>
      <w:tblPr>
        <w:tblW w:w="4200" w:type="dxa"/>
        <w:jc w:val="left"/>
        <w:tblInd w:w="0" w:type="dxa"/>
        <w:tblLayout w:type="fixed"/>
        <w:tblCellMar>
          <w:top w:w="0" w:type="dxa"/>
          <w:left w:w="0" w:type="dxa"/>
          <w:bottom w:w="28" w:type="dxa"/>
          <w:right w:w="0" w:type="dxa"/>
        </w:tblCellMar>
      </w:tblPr>
      <w:tblGrid>
        <w:gridCol w:w="1430"/>
        <w:gridCol w:w="60"/>
        <w:gridCol w:w="755"/>
        <w:gridCol w:w="60"/>
        <w:gridCol w:w="1895"/>
      </w:tblGrid>
      <w:tr>
        <w:trPr/>
        <w:tc>
          <w:tcPr>
            <w:tcW w:w="14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center"/>
              <w:rPr/>
            </w:pPr>
            <w:r>
              <w:rPr/>
              <w:t> </w:t>
            </w:r>
          </w:p>
        </w:tc>
        <w:tc>
          <w:tcPr>
            <w:tcW w:w="7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new post</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posts with filtering</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single post details</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a post</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 a post</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/posts/:id/like</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a post</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/posts/:id/unli ke</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a post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90"/>
        <w:gridCol w:w="27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c>
          <w:tcPr>
            <w:tcW w:w="2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Comments Endpoints</w:t>
            </w:r>
          </w:p>
        </w:tc>
      </w:tr>
    </w:tbl>
    <w:p>
      <w:pPr>
        <w:pStyle w:val="TextBody"/>
        <w:bidi w:val="0"/>
        <w:spacing w:before="0" w:after="0"/>
        <w:ind w:left="0" w:right="0" w:hanging="0"/>
        <w:jc w:val="left"/>
        <w:rPr>
          <w:caps w:val="false"/>
          <w:smallCaps w:val="false"/>
        </w:rPr>
      </w:pPr>
      <w:r>
        <w:rPr>
          <w:caps w:val="false"/>
          <w:smallCaps w:val="false"/>
        </w:rPr>
        <w:t> </w:t>
      </w:r>
    </w:p>
    <w:tbl>
      <w:tblPr>
        <w:tblW w:w="4380" w:type="dxa"/>
        <w:jc w:val="left"/>
        <w:tblInd w:w="0" w:type="dxa"/>
        <w:tblLayout w:type="fixed"/>
        <w:tblCellMar>
          <w:top w:w="0" w:type="dxa"/>
          <w:left w:w="0" w:type="dxa"/>
          <w:bottom w:w="28" w:type="dxa"/>
          <w:right w:w="0" w:type="dxa"/>
        </w:tblCellMar>
      </w:tblPr>
      <w:tblGrid>
        <w:gridCol w:w="1805"/>
        <w:gridCol w:w="60"/>
        <w:gridCol w:w="755"/>
        <w:gridCol w:w="60"/>
        <w:gridCol w:w="1700"/>
      </w:tblGrid>
      <w:tr>
        <w:trPr/>
        <w:tc>
          <w:tcPr>
            <w:tcW w:w="18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center"/>
              <w:rPr/>
            </w:pPr>
            <w:r>
              <w:rPr/>
              <w:t> </w:t>
            </w:r>
          </w:p>
        </w:tc>
        <w:tc>
          <w:tcPr>
            <w:tcW w:w="7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center"/>
              <w:rPr/>
            </w:pPr>
            <w:r>
              <w:rPr/>
              <w:t> </w:t>
            </w:r>
          </w:p>
        </w:tc>
        <w:tc>
          <w:tcPr>
            <w:tcW w:w="17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/posts/:id/comments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post comments</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/posts/:id/comments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 comment</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comment details</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a comment</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 a comment</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/comments/:id/replies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comment replies</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/comments/:id/replies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 reply</w:t>
            </w:r>
          </w:p>
        </w:tc>
      </w:tr>
    </w:tbl>
    <w:p>
      <w:pPr>
        <w:pStyle w:val="TextBody"/>
        <w:bidi w:val="0"/>
        <w:spacing w:before="0" w:after="0"/>
        <w:jc w:val="center"/>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90"/>
        <w:gridCol w:w="24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c>
          <w:tcPr>
            <w:tcW w:w="2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Stories Endpoints</w:t>
            </w:r>
          </w:p>
        </w:tc>
      </w:tr>
    </w:tbl>
    <w:p>
      <w:pPr>
        <w:pStyle w:val="TextBody"/>
        <w:bidi w:val="0"/>
        <w:spacing w:before="0" w:after="0"/>
        <w:jc w:val="center"/>
        <w:rPr>
          <w:caps w:val="false"/>
          <w:smallCaps w:val="false"/>
        </w:rPr>
      </w:pPr>
      <w:r>
        <w:rPr>
          <w:caps w:val="false"/>
          <w:smallCaps w:val="false"/>
        </w:rPr>
        <w:t> </w:t>
      </w:r>
    </w:p>
    <w:tbl>
      <w:tblPr>
        <w:tblW w:w="3975" w:type="dxa"/>
        <w:jc w:val="left"/>
        <w:tblInd w:w="0" w:type="dxa"/>
        <w:tblLayout w:type="fixed"/>
        <w:tblCellMar>
          <w:top w:w="0" w:type="dxa"/>
          <w:left w:w="0" w:type="dxa"/>
          <w:bottom w:w="28" w:type="dxa"/>
          <w:right w:w="0" w:type="dxa"/>
        </w:tblCellMar>
      </w:tblPr>
      <w:tblGrid>
        <w:gridCol w:w="1430"/>
        <w:gridCol w:w="60"/>
        <w:gridCol w:w="665"/>
        <w:gridCol w:w="60"/>
        <w:gridCol w:w="1760"/>
      </w:tblGrid>
      <w:tr>
        <w:trPr/>
        <w:tc>
          <w:tcPr>
            <w:tcW w:w="14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center"/>
              <w:rPr/>
            </w:pPr>
            <w:r>
              <w:rPr/>
              <w:t> </w:t>
            </w:r>
          </w:p>
        </w:tc>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available stories</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a story</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story details</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/stories/:id/views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story viewers</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/stories/:id/views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story as viewed</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90"/>
        <w:gridCol w:w="22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User Endpoints</w:t>
            </w:r>
          </w:p>
        </w:tc>
      </w:tr>
    </w:tbl>
    <w:p>
      <w:pPr>
        <w:pStyle w:val="TextBody"/>
        <w:bidi w:val="0"/>
        <w:spacing w:before="0" w:after="0"/>
        <w:jc w:val="center"/>
        <w:rPr>
          <w:caps w:val="false"/>
          <w:smallCaps w:val="false"/>
        </w:rPr>
      </w:pPr>
      <w:r>
        <w:rPr>
          <w:caps w:val="false"/>
          <w:smallCaps w:val="false"/>
        </w:rPr>
        <w:t> </w:t>
      </w:r>
    </w:p>
    <w:tbl>
      <w:tblPr>
        <w:tblW w:w="4410" w:type="dxa"/>
        <w:jc w:val="left"/>
        <w:tblInd w:w="0" w:type="dxa"/>
        <w:tblLayout w:type="fixed"/>
        <w:tblCellMar>
          <w:top w:w="0" w:type="dxa"/>
          <w:left w:w="0" w:type="dxa"/>
          <w:bottom w:w="28" w:type="dxa"/>
          <w:right w:w="0" w:type="dxa"/>
        </w:tblCellMar>
      </w:tblPr>
      <w:tblGrid>
        <w:gridCol w:w="1580"/>
        <w:gridCol w:w="60"/>
        <w:gridCol w:w="665"/>
        <w:gridCol w:w="60"/>
        <w:gridCol w:w="2045"/>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center"/>
              <w:rPr/>
            </w:pPr>
            <w:r>
              <w:rPr/>
              <w:t> </w:t>
            </w:r>
          </w:p>
        </w:tc>
        <w:tc>
          <w:tcPr>
            <w:tcW w:w="20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user profile</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/users/:id/posts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user posts</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/users/:id/follow</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a user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/users/:id/unfollow</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Unfollow a user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/users/followers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user’s followers</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/users/following</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users being followed</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/users/search</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Search for users</w:t>
            </w:r>
          </w:p>
        </w:tc>
      </w:tr>
    </w:tbl>
    <w:p>
      <w:pPr>
        <w:pStyle w:val="TextBody"/>
        <w:bidi w:val="0"/>
        <w:spacing w:before="0" w:after="0"/>
        <w:jc w:val="center"/>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90"/>
        <w:gridCol w:w="22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22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Hubs Endpoints</w:t>
            </w:r>
          </w:p>
        </w:tc>
      </w:tr>
    </w:tbl>
    <w:p>
      <w:pPr>
        <w:pStyle w:val="TextBody"/>
        <w:bidi w:val="0"/>
        <w:spacing w:before="0" w:after="0"/>
        <w:jc w:val="center"/>
        <w:rPr>
          <w:caps w:val="false"/>
          <w:smallCaps w:val="false"/>
        </w:rPr>
      </w:pPr>
      <w:r>
        <w:rPr>
          <w:caps w:val="false"/>
          <w:smallCaps w:val="false"/>
        </w:rPr>
        <w:t> </w:t>
      </w:r>
    </w:p>
    <w:tbl>
      <w:tblPr>
        <w:tblW w:w="3900" w:type="dxa"/>
        <w:jc w:val="left"/>
        <w:tblInd w:w="0" w:type="dxa"/>
        <w:tblLayout w:type="fixed"/>
        <w:tblCellMar>
          <w:top w:w="0" w:type="dxa"/>
          <w:left w:w="0" w:type="dxa"/>
          <w:bottom w:w="28" w:type="dxa"/>
          <w:right w:w="0" w:type="dxa"/>
        </w:tblCellMar>
      </w:tblPr>
      <w:tblGrid>
        <w:gridCol w:w="1550"/>
        <w:gridCol w:w="60"/>
        <w:gridCol w:w="665"/>
        <w:gridCol w:w="60"/>
        <w:gridCol w:w="1565"/>
      </w:tblGrid>
      <w:tr>
        <w:trPr/>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list of hubs</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a hub</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hub details</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hub details</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/hubs/:id/join</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 a hub</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/hubs/:id/leave</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Leave a hub</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/hubs/:id/posts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hub posts</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/hubs/:id/posts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post in hub</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/hubs/:id/members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hub members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90"/>
        <w:gridCol w:w="27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w:t>
            </w:r>
          </w:p>
        </w:tc>
        <w:tc>
          <w:tcPr>
            <w:tcW w:w="2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Messaging Endpoints</w:t>
            </w:r>
          </w:p>
        </w:tc>
      </w:tr>
    </w:tbl>
    <w:p>
      <w:pPr>
        <w:pStyle w:val="TextBody"/>
        <w:bidi w:val="0"/>
        <w:spacing w:before="0" w:after="0"/>
        <w:ind w:left="0" w:right="0" w:hanging="0"/>
        <w:jc w:val="left"/>
        <w:rPr>
          <w:caps w:val="false"/>
          <w:smallCaps w:val="false"/>
        </w:rPr>
      </w:pPr>
      <w:r>
        <w:rPr>
          <w:caps w:val="false"/>
          <w:smallCaps w:val="false"/>
        </w:rPr>
        <w:t> </w:t>
      </w:r>
    </w:p>
    <w:tbl>
      <w:tblPr>
        <w:tblW w:w="5025" w:type="dxa"/>
        <w:jc w:val="left"/>
        <w:tblInd w:w="0" w:type="dxa"/>
        <w:tblLayout w:type="fixed"/>
        <w:tblCellMar>
          <w:top w:w="0" w:type="dxa"/>
          <w:left w:w="0" w:type="dxa"/>
          <w:bottom w:w="28" w:type="dxa"/>
          <w:right w:w="0" w:type="dxa"/>
        </w:tblCellMar>
      </w:tblPr>
      <w:tblGrid>
        <w:gridCol w:w="1865"/>
        <w:gridCol w:w="60"/>
        <w:gridCol w:w="665"/>
        <w:gridCol w:w="60"/>
        <w:gridCol w:w="2375"/>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all message threads</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/messages/:userId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message thread with user</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/messages/:userId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 message to user</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/messages/:userId/read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messages as read</w:t>
            </w:r>
          </w:p>
        </w:tc>
      </w:tr>
    </w:tbl>
    <w:p>
      <w:pPr>
        <w:pStyle w:val="TextBody"/>
        <w:bidi w:val="0"/>
        <w:spacing w:before="0" w:after="0"/>
        <w:jc w:val="center"/>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Models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suggested data models that the Social Backend might implement. These are provided as a reference and can be adapted based on implementation requirements.</w:t>
      </w:r>
    </w:p>
    <w:p>
      <w:pPr>
        <w:pStyle w:val="TextBody"/>
        <w:bidi w:val="0"/>
        <w:spacing w:before="0" w:after="0"/>
        <w:jc w:val="center"/>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90"/>
        <w:gridCol w:w="10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Profile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228975" cy="4457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9"/>
                    <a:stretch>
                      <a:fillRect/>
                    </a:stretch>
                  </pic:blipFill>
                  <pic:spPr bwMode="auto">
                    <a:xfrm>
                      <a:off x="0" y="0"/>
                      <a:ext cx="3228975" cy="4457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85" w:type="dxa"/>
        <w:jc w:val="left"/>
        <w:tblInd w:w="0" w:type="dxa"/>
        <w:tblLayout w:type="fixed"/>
        <w:tblCellMar>
          <w:top w:w="0" w:type="dxa"/>
          <w:left w:w="0" w:type="dxa"/>
          <w:bottom w:w="0" w:type="dxa"/>
          <w:right w:w="0" w:type="dxa"/>
        </w:tblCellMar>
      </w:tblPr>
      <w:tblGrid>
        <w:gridCol w:w="290"/>
        <w:gridCol w:w="3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905250" cy="4543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0"/>
                    <a:stretch>
                      <a:fillRect/>
                    </a:stretch>
                  </pic:blipFill>
                  <pic:spPr bwMode="auto">
                    <a:xfrm>
                      <a:off x="0" y="0"/>
                      <a:ext cx="3905250" cy="45434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90750" cy="1143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61"/>
                    <a:stretch>
                      <a:fillRect/>
                    </a:stretch>
                  </pic:blipFill>
                  <pic:spPr bwMode="auto">
                    <a:xfrm>
                      <a:off x="0" y="0"/>
                      <a:ext cx="2190750" cy="1143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90"/>
        <w:gridCol w:w="8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14550" cy="3400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62"/>
                    <a:stretch>
                      <a:fillRect/>
                    </a:stretch>
                  </pic:blipFill>
                  <pic:spPr bwMode="auto">
                    <a:xfrm>
                      <a:off x="0" y="0"/>
                      <a:ext cx="2114550" cy="3400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290"/>
        <w:gridCol w:w="5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c>
          <w:tcPr>
            <w:tcW w:w="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52650" cy="2476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63"/>
                    <a:stretch>
                      <a:fillRect/>
                    </a:stretch>
                  </pic:blipFill>
                  <pic:spPr bwMode="auto">
                    <a:xfrm>
                      <a:off x="0" y="0"/>
                      <a:ext cx="2152650" cy="2476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90"/>
        <w:gridCol w:w="14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14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Hub/Community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19300" cy="2600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64"/>
                    <a:stretch>
                      <a:fillRect/>
                    </a:stretch>
                  </pic:blipFill>
                  <pic:spPr bwMode="auto">
                    <a:xfrm>
                      <a:off x="0" y="0"/>
                      <a:ext cx="2019300" cy="2600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057525" cy="1733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65"/>
                    <a:stretch>
                      <a:fillRect/>
                    </a:stretch>
                  </pic:blipFill>
                  <pic:spPr bwMode="auto">
                    <a:xfrm>
                      <a:off x="0" y="0"/>
                      <a:ext cx="3057525" cy="1733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90"/>
        <w:gridCol w:w="7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Message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28825" cy="23241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66"/>
                    <a:stretch>
                      <a:fillRect/>
                    </a:stretch>
                  </pic:blipFill>
                  <pic:spPr bwMode="auto">
                    <a:xfrm>
                      <a:off x="0" y="0"/>
                      <a:ext cx="2028825" cy="2324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90"/>
        <w:gridCol w:w="10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w:t>
            </w:r>
          </w:p>
        </w:tc>
        <w:tc>
          <w:tcPr>
            <w:tcW w:w="10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502025" cy="35687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67"/>
                    <a:stretch>
                      <a:fillRect/>
                    </a:stretch>
                  </pic:blipFill>
                  <pic:spPr bwMode="auto">
                    <a:xfrm>
                      <a:off x="0" y="0"/>
                      <a:ext cx="3502025" cy="3568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629025" cy="1704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68"/>
                    <a:stretch>
                      <a:fillRect/>
                    </a:stretch>
                  </pic:blipFill>
                  <pic:spPr bwMode="auto">
                    <a:xfrm>
                      <a:off x="0" y="0"/>
                      <a:ext cx="3629025" cy="1704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85"/>
        <w:gridCol w:w="34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3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&amp; Security Requirements</w:t>
            </w:r>
          </w:p>
        </w:tc>
      </w:tr>
    </w:tbl>
    <w:p>
      <w:pPr>
        <w:pStyle w:val="TextBody"/>
        <w:bidi w:val="0"/>
        <w:spacing w:before="0" w:after="0"/>
        <w:jc w:val="center"/>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1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Flow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Backend should implement the following authentication process:</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requests from the Mobile Client with Specter JWT token in Authorization header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Validate the token using Specter’s existing validation endpoint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Extract user identity from the token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 the request based on the authenticated user’s permissions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appropriate responses with proper status codes</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90"/>
        <w:gridCol w:w="19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19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Requirements</w:t>
            </w:r>
          </w:p>
        </w:tc>
      </w:tr>
    </w:tbl>
    <w:p>
      <w:pPr>
        <w:pStyle w:val="TextBody"/>
        <w:bidi w:val="0"/>
        <w:spacing w:before="0" w:after="0"/>
        <w:jc w:val="center"/>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API requests must be made over HTTPS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 API key management for Specter backend communication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 limiting for all endpoints to prevent abuse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 validation on all requests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moderation systems for user-generated content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storage of user data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security audits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privacy compliance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185"/>
        <w:gridCol w:w="23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3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Requirements</w:t>
            </w:r>
          </w:p>
        </w:tc>
      </w:tr>
    </w:tbl>
    <w:p>
      <w:pPr>
        <w:pStyle w:val="TextBody"/>
        <w:bidi w:val="0"/>
        <w:spacing w:before="0" w:after="0"/>
        <w:jc w:val="center"/>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90"/>
        <w:gridCol w:w="15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15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API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Backend should meet the following performance criteria:</w:t>
      </w:r>
    </w:p>
    <w:p>
      <w:pPr>
        <w:pStyle w:val="TextBody"/>
        <w:bidi w:val="0"/>
        <w:spacing w:before="0" w:after="0"/>
        <w:ind w:left="0" w:right="0" w:hanging="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Scalability:</w:t>
            </w:r>
          </w:p>
        </w:tc>
      </w:tr>
    </w:tbl>
    <w:p>
      <w:pPr>
        <w:pStyle w:val="TextBody"/>
        <w:bidi w:val="0"/>
        <w:spacing w:before="0" w:after="0"/>
        <w:ind w:left="0" w:right="0" w:hanging="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100,000+ concurrent users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handle traffic spikes during major matches</w:t>
            </w:r>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14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Handling</w:t>
            </w:r>
          </w:p>
        </w:tc>
      </w:tr>
    </w:tbl>
    <w:p>
      <w:pPr>
        <w:pStyle w:val="TextBody"/>
        <w:bidi w:val="0"/>
        <w:spacing w:before="0" w:after="283"/>
        <w:jc w:val="left"/>
        <w:rPr/>
      </w:pPr>
      <w:r>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Image optimization:</w:t>
            </w:r>
          </w:p>
        </w:tc>
      </w:tr>
    </w:tbl>
    <w:p>
      <w:pPr>
        <w:pStyle w:val="TextBody"/>
        <w:bidi w:val="0"/>
        <w:spacing w:before="0" w:after="0"/>
        <w:ind w:left="0" w:right="0" w:hanging="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17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resolutions for different device sizes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Progressive loading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Efficient format selection (WebP, JPEG, etc.)</w:t>
            </w:r>
          </w:p>
        </w:tc>
      </w:tr>
    </w:tbl>
    <w:p>
      <w:pPr>
        <w:pStyle w:val="TextBody"/>
        <w:bidi w:val="0"/>
        <w:spacing w:before="0" w:after="283"/>
        <w:jc w:val="left"/>
        <w:rPr/>
      </w:pPr>
      <w:r>
        <w:rPr/>
        <w:t> </w:t>
      </w:r>
    </w:p>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Video optimization:</w:t>
            </w:r>
          </w:p>
        </w:tc>
      </w:tr>
    </w:tbl>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Thumbnail generation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quality levels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Efficient caching strategies</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85"/>
        <w:gridCol w:w="18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8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Testing Requirements</w:t>
            </w:r>
          </w:p>
        </w:tc>
      </w:tr>
    </w:tbl>
    <w:p>
      <w:pPr>
        <w:pStyle w:val="TextBody"/>
        <w:bidi w:val="0"/>
        <w:spacing w:before="0" w:after="0"/>
        <w:jc w:val="center"/>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15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Testing Approach</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Backend should be thoroughly tested using:</w:t>
      </w:r>
    </w:p>
    <w:p>
      <w:pPr>
        <w:pStyle w:val="TextBody"/>
        <w:bidi w:val="0"/>
        <w:spacing w:before="0" w:after="0"/>
        <w:jc w:val="center"/>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 testing</w:t>
            </w:r>
            <w:r>
              <w:rPr>
                <w:rFonts w:ascii="Times New Roman;Times;Serif" w:hAnsi="Times New Roman;Times;Serif"/>
                <w:b w:val="false"/>
                <w:i w:val="false"/>
                <w:caps w:val="false"/>
                <w:smallCaps w:val="false"/>
                <w:sz w:val="20"/>
              </w:rPr>
              <w:t>: For core business logic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Integration testing</w:t>
            </w:r>
            <w:r>
              <w:rPr>
                <w:rFonts w:ascii="Times New Roman;Times;Serif" w:hAnsi="Times New Roman;Times;Serif"/>
                <w:b w:val="false"/>
                <w:i w:val="false"/>
                <w:caps w:val="false"/>
                <w:smallCaps w:val="false"/>
                <w:sz w:val="20"/>
              </w:rPr>
              <w:t>: For API endpoints and Specter integration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Performance testing</w:t>
            </w:r>
            <w:r>
              <w:rPr>
                <w:rFonts w:ascii="Times New Roman;Times;Serif" w:hAnsi="Times New Roman;Times;Serif"/>
                <w:b w:val="false"/>
                <w:i w:val="false"/>
                <w:caps w:val="false"/>
                <w:smallCaps w:val="false"/>
                <w:sz w:val="20"/>
              </w:rPr>
              <w:t>: To validate performance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Security testing</w:t>
            </w:r>
            <w:r>
              <w:rPr>
                <w:rFonts w:ascii="Times New Roman;Times;Serif" w:hAnsi="Times New Roman;Times;Serif"/>
                <w:b w:val="false"/>
                <w:i w:val="false"/>
                <w:caps w:val="false"/>
                <w:smallCaps w:val="false"/>
                <w:sz w:val="20"/>
              </w:rPr>
              <w:t>: To identify vulnerabilities</w:t>
            </w:r>
          </w:p>
        </w:tc>
      </w:tr>
    </w:tbl>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third-party development team is expected to deliver:</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90"/>
        <w:gridCol w:w="19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Backend Development</w:t>
            </w:r>
          </w:p>
        </w:tc>
      </w:tr>
    </w:tbl>
    <w:p>
      <w:pPr>
        <w:pStyle w:val="TextBody"/>
        <w:bidi w:val="0"/>
        <w:jc w:val="center"/>
        <w:rPr/>
      </w:pPr>
      <w:r>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Social Backend implementation with all required API endpoints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Database schema and data models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with Specter APIs for authentication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system implementation as agreed upon in planning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handling and optimization</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Documentation</w:t>
            </w:r>
          </w:p>
        </w:tc>
      </w:tr>
    </w:tbl>
    <w:p>
      <w:pPr>
        <w:pStyle w:val="TextBody"/>
        <w:bidi w:val="0"/>
        <w:spacing w:before="0" w:after="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API documentation for all endpoints (OpenAPI/Swagger/Postman)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guide for the Mobile Client team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Deployment and operation instructions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Database schema documentation</w:t>
            </w:r>
          </w:p>
        </w:tc>
      </w:tr>
    </w:tbl>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w:t>
            </w:r>
          </w:p>
        </w:tc>
        <w:tc>
          <w:tcPr>
            <w:tcW w:w="1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DevOps Support</w:t>
            </w:r>
          </w:p>
        </w:tc>
      </w:tr>
    </w:tbl>
    <w:p>
      <w:pPr>
        <w:pStyle w:val="TextBody"/>
        <w:bidi w:val="0"/>
        <w:spacing w:before="0" w:after="0"/>
        <w:jc w:val="both"/>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17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Deployment scripts and configuration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setup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and disaster recovery processes</w:t>
            </w:r>
          </w:p>
        </w:tc>
      </w:tr>
    </w:tbl>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440"/>
        <w:gridCol w:w="3740"/>
      </w:tblGrid>
      <w:tr>
        <w:trPr/>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9.4.1</w:t>
            </w:r>
          </w:p>
        </w:tc>
        <w:tc>
          <w:tcPr>
            <w:tcW w:w="3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Infrastructure Provisioning &amp; Management</w:t>
            </w:r>
          </w:p>
        </w:tc>
      </w:tr>
    </w:tbl>
    <w:p>
      <w:pPr>
        <w:pStyle w:val="TextBody"/>
        <w:bidi w:val="0"/>
        <w:spacing w:before="0" w:after="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Designing and deploying the complete cloud infrastructure required for the Social Backend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appropriate cloud services and infrastructure components based on performance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Provisioning and configuring all production, staging, and development environments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Infrastructure-as-code implementation for reproducible deployments</w:t>
            </w:r>
          </w:p>
        </w:tc>
      </w:tr>
    </w:tbl>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440"/>
        <w:gridCol w:w="2225"/>
      </w:tblGrid>
      <w:tr>
        <w:trPr/>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9.4.2</w:t>
            </w:r>
          </w:p>
        </w:tc>
        <w:tc>
          <w:tcPr>
            <w:tcW w:w="22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Management</w:t>
            </w:r>
          </w:p>
        </w:tc>
      </w:tr>
    </w:tbl>
    <w:p>
      <w:pPr>
        <w:pStyle w:val="TextBody"/>
        <w:bidi w:val="0"/>
        <w:spacing w:before="0" w:after="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and operational support of the production environment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optimization and scaling of resources as needed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patch management and regular system updates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of logging and alerting systems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Incident response and resolution</w:t>
            </w:r>
          </w:p>
        </w:tc>
      </w:tr>
    </w:tbl>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440"/>
        <w:gridCol w:w="2060"/>
      </w:tblGrid>
      <w:tr>
        <w:trPr/>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w:t>
            </w:r>
          </w:p>
        </w:tc>
        <w:tc>
          <w:tcPr>
            <w:tcW w:w="20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Maintenance &amp; Updates</w:t>
            </w:r>
          </w:p>
        </w:tc>
      </w:tr>
    </w:tbl>
    <w:p>
      <w:pPr>
        <w:pStyle w:val="TextBody"/>
        <w:bidi w:val="0"/>
        <w:jc w:val="both"/>
        <w:rPr/>
      </w:pPr>
      <w:r>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maintenance windows and planned downtime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Database maintenance including backups, optimization, and scaling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upgrades and security patches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Coordinating deployment schedules with the Specter team</w:t>
            </w:r>
          </w:p>
        </w:tc>
      </w:tr>
    </w:tbl>
    <w:p>
      <w:pPr>
        <w:pStyle w:val="TextBody"/>
        <w:bidi w:val="0"/>
        <w:spacing w:before="0" w:after="0"/>
        <w:ind w:left="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440"/>
        <w:gridCol w:w="1610"/>
      </w:tblGrid>
      <w:tr>
        <w:trPr/>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9.4.4</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Capacity Planning</w:t>
            </w:r>
          </w:p>
        </w:tc>
      </w:tr>
    </w:tbl>
    <w:p>
      <w:pPr>
        <w:pStyle w:val="TextBody"/>
        <w:bidi w:val="0"/>
        <w:jc w:val="both"/>
        <w:rPr/>
      </w:pPr>
      <w:r>
        <w:rPr/>
        <w:t> </w:t>
      </w:r>
    </w:p>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resource utilization and planning for capacity increases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auto-scaling solutions where appropriate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regular capacity planning reports and recommendations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290"/>
        <w:gridCol w:w="8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395"/>
        <w:gridCol w:w="80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w:t>
            </w:r>
          </w:p>
        </w:tc>
      </w:tr>
    </w:tbl>
    <w:p>
      <w:pPr>
        <w:pStyle w:val="TextBody"/>
        <w:bidi w:val="0"/>
        <w:spacing w:before="0" w:after="0"/>
        <w:jc w:val="center"/>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GXR</w:t>
            </w:r>
            <w:r>
              <w:rPr>
                <w:rFonts w:ascii="Times New Roman;Times;Serif" w:hAnsi="Times New Roman;Times;Serif"/>
                <w:b w:val="false"/>
                <w:i w:val="false"/>
                <w:caps w:val="false"/>
                <w:smallCaps w:val="false"/>
                <w:sz w:val="20"/>
              </w:rPr>
              <w:t>: The parent app platform (“Home of Football”)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Specter</w:t>
            </w:r>
            <w:r>
              <w:rPr>
                <w:rFonts w:ascii="Times New Roman;Times;Serif" w:hAnsi="Times New Roman;Times;Serif"/>
                <w:b w:val="false"/>
                <w:i w:val="false"/>
                <w:caps w:val="false"/>
                <w:smallCaps w:val="false"/>
                <w:sz w:val="20"/>
              </w:rPr>
              <w:t>: The core backend service handling authentication, user management, and gaming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Social Backend</w:t>
            </w:r>
            <w:r>
              <w:rPr>
                <w:rFonts w:ascii="Times New Roman;Times;Serif" w:hAnsi="Times New Roman;Times;Serif"/>
                <w:b w:val="false"/>
                <w:i w:val="false"/>
                <w:caps w:val="false"/>
                <w:smallCaps w:val="false"/>
                <w:sz w:val="20"/>
              </w:rPr>
              <w:t>: The backend system to be developed for social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Hub</w:t>
            </w:r>
            <w:r>
              <w:rPr>
                <w:rFonts w:ascii="Times New Roman;Times;Serif" w:hAnsi="Times New Roman;Times;Serif"/>
                <w:b w:val="false"/>
                <w:i w:val="false"/>
                <w:caps w:val="false"/>
                <w:smallCaps w:val="false"/>
                <w:sz w:val="20"/>
              </w:rPr>
              <w:t>: Topic or interest-based community within the Social Module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Story</w:t>
            </w:r>
            <w:r>
              <w:rPr>
                <w:rFonts w:ascii="Times New Roman;Times;Serif" w:hAnsi="Times New Roman;Times;Serif"/>
                <w:b w:val="false"/>
                <w:i w:val="false"/>
                <w:caps w:val="false"/>
                <w:smallCaps w:val="false"/>
                <w:sz w:val="20"/>
              </w:rPr>
              <w:t>: Ephemeral content that disappears after 24 hours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RMG</w:t>
            </w:r>
            <w:r>
              <w:rPr>
                <w:rFonts w:ascii="Times New Roman;Times;Serif" w:hAnsi="Times New Roman;Times;Serif"/>
                <w:b w:val="false"/>
                <w:i w:val="false"/>
                <w:caps w:val="false"/>
                <w:smallCaps w:val="false"/>
                <w:sz w:val="20"/>
              </w:rPr>
              <w:t>: Real Money Gaming features within the platform</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395"/>
        <w:gridCol w:w="174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1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 Materials</w:t>
            </w:r>
          </w:p>
        </w:tc>
      </w:tr>
    </w:tbl>
    <w:p>
      <w:pPr>
        <w:pStyle w:val="TextBody"/>
        <w:bidi w:val="0"/>
        <w:spacing w:before="0" w:after="0"/>
        <w:ind w:left="0" w:right="0" w:hanging="360"/>
        <w:jc w:val="righ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Figma prototype links:</w:t>
            </w:r>
          </w:p>
        </w:tc>
      </w:tr>
    </w:tbl>
    <w:p>
      <w:pPr>
        <w:pStyle w:val="TextBody"/>
        <w:bidi w:val="0"/>
        <w:spacing w:before="0" w:after="283"/>
        <w:jc w:val="left"/>
        <w:rPr/>
      </w:pPr>
      <w:r>
        <w:rPr/>
        <w:t> </w:t>
      </w:r>
    </w:p>
    <w:tbl>
      <w:tblPr>
        <w:tblW w:w="1443" w:type="dxa"/>
        <w:jc w:val="left"/>
        <w:tblInd w:w="0" w:type="dxa"/>
        <w:tblLayout w:type="fixed"/>
        <w:tblCellMar>
          <w:top w:w="0" w:type="dxa"/>
          <w:left w:w="0" w:type="dxa"/>
          <w:bottom w:w="0" w:type="dxa"/>
          <w:right w:w="0" w:type="dxa"/>
        </w:tblCellMar>
      </w:tblPr>
      <w:tblGrid>
        <w:gridCol w:w="38"/>
        <w:gridCol w:w="17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Prototype:</w:t>
            </w:r>
          </w:p>
        </w:tc>
      </w:tr>
    </w:tbl>
    <w:p>
      <w:pPr>
        <w:pStyle w:val="TextBody"/>
        <w:bidi w:val="0"/>
        <w:spacing w:before="0" w:after="283"/>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https://www.figma.com/proto/gCYHVmFdr6CqUcyqbQd9vD/GXR-Prototype?pag e-id=1%3A2865&amp;node-id=1%3A2872&amp;scaling=min-zoom&amp;content-scaling=fixed &amp;starting-point-node-id=1%3A2872</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jc w:val="left"/>
              <w:rPr>
                <w:rFonts w:ascii="TimesNew Roman;Times;Serif" w:hAnsi="TimesNew Roman;Times;Serif"/>
                <w:b w:val="false"/>
                <w:i w:val="false"/>
                <w:caps w:val="false"/>
                <w:smallCaps w:val="false"/>
                <w:sz w:val="20"/>
              </w:rPr>
            </w:pPr>
            <w:r>
              <w:rPr>
                <w:rFonts w:ascii="TimesNew Roman;Times;Serif" w:hAnsi="TimesNew Roman;Times;Serif"/>
                <w:b w:val="false"/>
                <w:i w:val="false"/>
                <w:caps w:val="false"/>
                <w:smallCaps w:val="false"/>
                <w:sz w:val="20"/>
              </w:rPr>
              <w:t>New Social Features Prototype:</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https://www.figma.com/proto/gCYHVmFdr6CqUcyqbQd9vD/GXR-Prototype?pag e-id=253%3A2&amp;node-id=271%3A476&amp;scaling=min-zoom&amp;content-scaling=fixed &amp;starting-point-node-id=271%3A476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Figma Screens for all pages: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https://www.figma.com/proto/gCYHVmFdr6CqUcyqbQd9vD/GXR-Prototype?pag e-id=0%3A1&amp;node-id=0%3A1&amp;scaling=min-zoom&amp;content-scaling=fixed</w:t>
            </w:r>
          </w:p>
        </w:tc>
      </w:tr>
    </w:tbl>
    <w:p>
      <w:pPr>
        <w:pStyle w:val="TextBody"/>
        <w:bidi w:val="0"/>
        <w:spacing w:before="0" w:after="0"/>
        <w:jc w:val="center"/>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 Go app access instructions provided separately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Specter Console Link: </w:t>
            </w:r>
            <w:r>
              <w:rPr>
                <w:rFonts w:ascii="Times New Roman;Times;Serif" w:hAnsi="Times New Roman;Times;Serif"/>
                <w:b w:val="false"/>
                <w:i w:val="false"/>
                <w:caps w:val="false"/>
                <w:smallCaps w:val="false"/>
                <w:sz w:val="20"/>
                <w:u w:val="single"/>
              </w:rPr>
              <w:t>https://console.specterapp.xyz/</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Specter API Docs Link: </w:t>
            </w:r>
            <w:r>
              <w:rPr>
                <w:rFonts w:ascii="Times New Roman;Times;Serif" w:hAnsi="Times New Roman;Times;Serif"/>
                <w:b w:val="false"/>
                <w:i w:val="false"/>
                <w:caps w:val="false"/>
                <w:smallCaps w:val="false"/>
                <w:sz w:val="20"/>
                <w:u w:val="single"/>
              </w:rPr>
              <w:t>https://doc.specterapp.xyz/</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Specter Sandbox Link: </w:t>
            </w:r>
            <w:r>
              <w:rPr>
                <w:rFonts w:ascii="Times New Roman;Times;Serif" w:hAnsi="Times New Roman;Times;Serif"/>
                <w:b w:val="false"/>
                <w:i w:val="false"/>
                <w:caps w:val="false"/>
                <w:smallCaps w:val="false"/>
                <w:sz w:val="20"/>
                <w:u w:val="single"/>
              </w:rPr>
              <w:t>https://sandbox.specterapp.xyz/</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Specter Server Architecture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525000" cy="88011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69"/>
                    <a:stretch>
                      <a:fillRect/>
                    </a:stretch>
                  </pic:blipFill>
                  <pic:spPr bwMode="auto">
                    <a:xfrm>
                      <a:off x="0" y="0"/>
                      <a:ext cx="9525000" cy="88011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GXR App - Social Module Product Requirements</w:t>
      </w:r>
    </w:p>
    <w:p>
      <w:pPr>
        <w:pStyle w:val="TextBody"/>
        <w:bidi w:val="0"/>
        <w:spacing w:before="0" w:after="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tc>
      </w:tr>
    </w:tbl>
    <w:p>
      <w:pPr>
        <w:pStyle w:val="TextBody"/>
        <w:bidi w:val="0"/>
        <w:spacing w:before="0" w:after="0"/>
        <w:ind w:left="1816"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outlines the product requirements for the Social Module of the GXR App. It complements the technical specifications by focusing on user flows, screen functionality, and feature requirements from a product perspective.</w:t>
      </w:r>
    </w:p>
    <w:p>
      <w:pPr>
        <w:pStyle w:val="TextBody"/>
        <w:bidi w:val="0"/>
        <w:spacing w:before="0" w:after="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Personas</w:t>
            </w:r>
          </w:p>
        </w:tc>
      </w:tr>
    </w:tbl>
    <w:p>
      <w:pPr>
        <w:pStyle w:val="TextBody"/>
        <w:bidi w:val="0"/>
        <w:spacing w:before="0" w:after="0"/>
        <w:ind w:left="1816"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90"/>
        <w:gridCol w:w="20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User Personas</w:t>
            </w:r>
          </w:p>
        </w:tc>
      </w:tr>
    </w:tbl>
    <w:p>
      <w:pPr>
        <w:pStyle w:val="TextBody"/>
        <w:bidi w:val="0"/>
        <w:spacing w:before="0" w:after="0"/>
        <w:ind w:left="1870" w:right="0" w:hanging="0"/>
        <w:jc w:val="both"/>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Football Fan</w:t>
            </w:r>
          </w:p>
        </w:tc>
      </w:tr>
    </w:tbl>
    <w:p>
      <w:pPr>
        <w:pStyle w:val="TextBody"/>
        <w:bidi w:val="0"/>
        <w:spacing w:before="0" w:after="0"/>
        <w:ind w:left="2158"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interested in connecting with other fans</w:t>
            </w:r>
          </w:p>
        </w:tc>
      </w:tr>
    </w:tbl>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Enjoys sharing opinions and reactions during matches</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Follows favorite players and teams</w:t>
            </w:r>
          </w:p>
        </w:tc>
      </w:tr>
    </w:tbl>
    <w:p>
      <w:pPr>
        <w:pStyle w:val="TextBody"/>
        <w:bidi w:val="0"/>
        <w:spacing w:before="0" w:after="0"/>
        <w:ind w:left="2879" w:right="0" w:hanging="0"/>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Consumer</w:t>
            </w:r>
          </w:p>
        </w:tc>
      </w:tr>
    </w:tbl>
    <w:p>
      <w:pPr>
        <w:pStyle w:val="TextBody"/>
        <w:bidi w:val="0"/>
        <w:spacing w:before="0" w:after="0"/>
        <w:ind w:left="2158" w:right="0" w:hanging="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looks for football news, highlights, and updates</w:t>
            </w:r>
          </w:p>
        </w:tc>
      </w:tr>
    </w:tbl>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Reads discussions more than contributes</w:t>
            </w:r>
          </w:p>
        </w:tc>
      </w:tr>
    </w:tbl>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Uses the app to stay informed about football events</w:t>
            </w:r>
          </w:p>
        </w:tc>
      </w:tr>
    </w:tbl>
    <w:p>
      <w:pPr>
        <w:pStyle w:val="TextBody"/>
        <w:bidi w:val="0"/>
        <w:spacing w:before="0" w:after="0"/>
        <w:ind w:left="2879"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Engaged Gamer</w:t>
            </w:r>
          </w:p>
        </w:tc>
      </w:tr>
    </w:tbl>
    <w:p>
      <w:pPr>
        <w:pStyle w:val="TextBody"/>
        <w:bidi w:val="0"/>
        <w:spacing w:before="0" w:after="0"/>
        <w:ind w:left="2158"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Actively participates in RMG features</w:t>
            </w:r>
          </w:p>
        </w:tc>
      </w:tr>
    </w:tbl>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predictions and results</w:t>
            </w:r>
          </w:p>
        </w:tc>
      </w:tr>
    </w:tbl>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and achievement-oriented</w:t>
            </w:r>
          </w:p>
        </w:tc>
      </w:tr>
    </w:tbl>
    <w:p>
      <w:pPr>
        <w:pStyle w:val="TextBody"/>
        <w:bidi w:val="0"/>
        <w:spacing w:before="0" w:after="0"/>
        <w:ind w:left="2879"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185"/>
        <w:gridCol w:w="164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User Journeys</w:t>
            </w:r>
          </w:p>
        </w:tc>
      </w:tr>
    </w:tbl>
    <w:p>
      <w:pPr>
        <w:pStyle w:val="TextBody"/>
        <w:bidi w:val="0"/>
        <w:spacing w:before="0" w:after="0"/>
        <w:ind w:left="1816"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90"/>
        <w:gridCol w:w="25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2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First-Time Social Experience</w:t>
            </w:r>
          </w:p>
        </w:tc>
      </w:tr>
    </w:tbl>
    <w:p>
      <w:pPr>
        <w:pStyle w:val="TextBody"/>
        <w:bidi w:val="0"/>
        <w:spacing w:before="0" w:after="0"/>
        <w:ind w:left="1870" w:right="0" w:hanging="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completes initial app onboarding</w:t>
            </w:r>
          </w:p>
        </w:tc>
      </w:tr>
    </w:tbl>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is prompted to select favorite teams, players, and leagues</w:t>
            </w:r>
          </w:p>
        </w:tc>
      </w:tr>
    </w:tbl>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social feed is populated based on these preferences</w:t>
            </w:r>
          </w:p>
        </w:tc>
      </w:tr>
    </w:tbl>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is guided to follow recommended accounts and join relevant hubs</w:t>
            </w:r>
          </w:p>
        </w:tc>
      </w:tr>
    </w:tbl>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receives a notification about their first achievement</w:t>
            </w:r>
          </w:p>
        </w:tc>
      </w:tr>
    </w:tbl>
    <w:p>
      <w:pPr>
        <w:pStyle w:val="TextBody"/>
        <w:bidi w:val="0"/>
        <w:spacing w:before="0" w:after="0"/>
        <w:ind w:left="2158"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2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Daily Engagement Flow</w:t>
            </w:r>
          </w:p>
        </w:tc>
      </w:tr>
    </w:tbl>
    <w:p>
      <w:pPr>
        <w:pStyle w:val="TextBody"/>
        <w:bidi w:val="0"/>
        <w:spacing w:before="0" w:after="0"/>
        <w:ind w:left="1870"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opens app and lands on the Social Feed</w:t>
            </w:r>
          </w:p>
        </w:tc>
      </w:tr>
    </w:tbl>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scrolls through feed, viewing a mix of content types</w:t>
            </w:r>
          </w:p>
        </w:tc>
      </w:tr>
    </w:tbl>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interacts with posts (likes, comments)</w:t>
            </w:r>
          </w:p>
        </w:tc>
      </w:tr>
    </w:tbl>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checks and views available stories</w:t>
            </w:r>
          </w:p>
        </w:tc>
      </w:tr>
    </w:tbl>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navigates to Live Matches or other sections based on interests</w:t>
            </w:r>
          </w:p>
        </w:tc>
      </w:tr>
    </w:tbl>
    <w:p>
      <w:pPr>
        <w:pStyle w:val="TextBody"/>
        <w:bidi w:val="0"/>
        <w:spacing w:before="0" w:after="0"/>
        <w:ind w:left="2158"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8" w:right="0" w:hanging="36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90"/>
        <w:gridCol w:w="19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Match Day Experience</w:t>
            </w:r>
          </w:p>
        </w:tc>
      </w:tr>
    </w:tbl>
    <w:p>
      <w:pPr>
        <w:pStyle w:val="TextBody"/>
        <w:bidi w:val="0"/>
        <w:spacing w:before="0" w:after="0"/>
        <w:ind w:left="1870" w:right="0" w:hanging="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receives notification about upcoming match</w:t>
            </w:r>
          </w:p>
        </w:tc>
      </w:tr>
    </w:tbl>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accesses match-specific hub before the match</w:t>
            </w:r>
          </w:p>
        </w:tc>
      </w:tr>
    </w:tbl>
    <w:tbl>
      <w:tblPr>
        <w:tblW w:w="5013" w:type="dxa"/>
        <w:jc w:val="left"/>
        <w:tblInd w:w="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match, user engages with live discussion in the hub</w:t>
            </w:r>
          </w:p>
        </w:tc>
      </w:tr>
    </w:tbl>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creates and shares content about the match</w:t>
            </w:r>
          </w:p>
        </w:tc>
      </w:tr>
    </w:tbl>
    <w:tbl>
      <w:tblPr>
        <w:tblW w:w="4353" w:type="dxa"/>
        <w:jc w:val="left"/>
        <w:tblInd w:w="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views related stories and posts from other fans</w:t>
            </w:r>
          </w:p>
        </w:tc>
      </w:tr>
    </w:tbl>
    <w:p>
      <w:pPr>
        <w:pStyle w:val="TextBody"/>
        <w:bidi w:val="0"/>
        <w:spacing w:before="0" w:after="0"/>
        <w:ind w:left="2158"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Screen Flows &amp; Features</w:t>
            </w:r>
          </w:p>
        </w:tc>
      </w:tr>
    </w:tbl>
    <w:p>
      <w:pPr>
        <w:pStyle w:val="TextBody"/>
        <w:bidi w:val="0"/>
        <w:spacing w:before="0" w:after="0"/>
        <w:ind w:left="1816" w:right="0" w:hanging="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7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Feed Screen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Primary entry point providing a personalized stream of content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view a stream of relevant content so I can stay updated on football news, opinions, and activities from accounts I follow.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Top Navigation Bar</w:t>
            </w:r>
          </w:p>
        </w:tc>
      </w:tr>
    </w:tbl>
    <w:p>
      <w:pPr>
        <w:pStyle w:val="TextBody"/>
        <w:bidi w:val="0"/>
        <w:spacing w:before="0" w:after="0"/>
        <w:jc w:val="left"/>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17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 logo (left)</w:t>
            </w:r>
          </w:p>
        </w:tc>
      </w:tr>
    </w:tbl>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Wallet/Points indicator (right)</w:t>
            </w:r>
          </w:p>
        </w:tc>
      </w:tr>
    </w:tbl>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bell (right)</w:t>
            </w:r>
          </w:p>
        </w:tc>
      </w:tr>
    </w:tbl>
    <w:p>
      <w:pPr>
        <w:pStyle w:val="TextBody"/>
        <w:bidi w:val="0"/>
        <w:spacing w:before="0" w:after="0"/>
        <w:ind w:left="2879"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Feed Filter Tabs</w:t>
            </w:r>
          </w:p>
        </w:tc>
      </w:tr>
    </w:tbl>
    <w:p>
      <w:pPr>
        <w:pStyle w:val="TextBody"/>
        <w:bidi w:val="0"/>
        <w:spacing w:before="0" w:after="0"/>
        <w:ind w:left="2158" w:right="0" w:hanging="0"/>
        <w:jc w:val="both"/>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You (personalized algorithm-based content)</w:t>
            </w:r>
          </w:p>
        </w:tc>
      </w:tr>
    </w:tbl>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(content exclusively from followed accounts)</w:t>
            </w:r>
          </w:p>
        </w:tc>
      </w:tr>
    </w:tbl>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Trending (popular content across the platform)</w:t>
            </w:r>
          </w:p>
        </w:tc>
      </w:tr>
    </w:tbl>
    <w:p>
      <w:pPr>
        <w:pStyle w:val="TextBody"/>
        <w:bidi w:val="0"/>
        <w:spacing w:before="0" w:after="0"/>
        <w:ind w:left="2879"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Stories Carousel</w:t>
            </w:r>
          </w:p>
        </w:tc>
      </w:tr>
    </w:tbl>
    <w:p>
      <w:pPr>
        <w:pStyle w:val="TextBody"/>
        <w:bidi w:val="0"/>
        <w:spacing w:before="0" w:after="0"/>
        <w:ind w:left="2158" w:right="0" w:hanging="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Horizontal scrolling row of circular profile icons</w:t>
            </w:r>
          </w:p>
        </w:tc>
      </w:tr>
    </w:tbl>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Your Story” option with plus icon</w:t>
            </w:r>
          </w:p>
        </w:tc>
      </w:tr>
    </w:tbl>
    <w:tbl>
      <w:tblPr>
        <w:tblW w:w="2748" w:type="dxa"/>
        <w:jc w:val="left"/>
        <w:tblInd w:w="0" w:type="dxa"/>
        <w:tblLayout w:type="fixed"/>
        <w:tblCellMar>
          <w:top w:w="0" w:type="dxa"/>
          <w:left w:w="0" w:type="dxa"/>
          <w:bottom w:w="0" w:type="dxa"/>
          <w:right w:w="0" w:type="dxa"/>
        </w:tblCellMar>
      </w:tblPr>
      <w:tblGrid>
        <w:gridCol w:w="38"/>
        <w:gridCol w:w="17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from followed accounts</w:t>
            </w:r>
          </w:p>
        </w:tc>
      </w:tr>
    </w:tbl>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indicator for streaming stories</w:t>
            </w:r>
          </w:p>
        </w:tc>
      </w:tr>
    </w:tbl>
    <w:p>
      <w:pPr>
        <w:pStyle w:val="TextBody"/>
        <w:bidi w:val="0"/>
        <w:spacing w:before="0" w:after="0"/>
        <w:ind w:left="2879" w:right="0" w:hanging="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 Matches Section</w:t>
            </w:r>
          </w:p>
        </w:tc>
      </w:tr>
    </w:tbl>
    <w:p>
      <w:pPr>
        <w:pStyle w:val="TextBody"/>
        <w:bidi w:val="0"/>
        <w:spacing w:before="0" w:after="0"/>
        <w:ind w:left="2158" w:right="0" w:hanging="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 showing current live matches</w:t>
            </w:r>
          </w:p>
        </w:tc>
      </w:tr>
    </w:tbl>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 logos and score</w:t>
            </w:r>
          </w:p>
        </w:tc>
      </w:tr>
    </w:tbl>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1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Watch Now” CTA</w:t>
            </w:r>
          </w:p>
        </w:tc>
      </w:tr>
    </w:tbl>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Swipeable if multiple matches are live</w:t>
            </w:r>
          </w:p>
        </w:tc>
      </w:tr>
    </w:tbl>
    <w:p>
      <w:pPr>
        <w:pStyle w:val="TextBody"/>
        <w:bidi w:val="0"/>
        <w:spacing w:before="0" w:after="0"/>
        <w:ind w:left="2879" w:right="0" w:hanging="0"/>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Types in Feed</w:t>
            </w:r>
          </w:p>
        </w:tc>
      </w:tr>
    </w:tbl>
    <w:p>
      <w:pPr>
        <w:pStyle w:val="TextBody"/>
        <w:bidi w:val="0"/>
        <w:spacing w:before="0" w:after="0"/>
        <w:ind w:left="2158" w:right="0" w:hanging="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posts (text with optional media)</w:t>
            </w:r>
          </w:p>
        </w:tc>
      </w:tr>
    </w:tbl>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Image posts (single or multiple images)</w:t>
            </w:r>
          </w:p>
        </w:tc>
      </w:tr>
    </w:tbl>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posts (auto-play on scroll)</w:t>
            </w:r>
          </w:p>
        </w:tc>
      </w:tr>
    </w:tbl>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 posts (interactive voting)</w:t>
            </w:r>
          </w:p>
        </w:tc>
      </w:tr>
    </w:tbl>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posts (match updates, news)</w:t>
            </w:r>
          </w:p>
        </w:tc>
      </w:tr>
    </w:tbl>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 posts (special announcements)</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79" w:right="0" w:hanging="36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Interaction Elements</w:t>
            </w:r>
          </w:p>
        </w:tc>
      </w:tr>
    </w:tbl>
    <w:p>
      <w:pPr>
        <w:pStyle w:val="TextBody"/>
        <w:bidi w:val="0"/>
        <w:spacing w:before="0" w:after="0"/>
        <w:ind w:left="2158" w:right="0" w:hanging="0"/>
        <w:jc w:val="both"/>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17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button</w:t>
            </w:r>
          </w:p>
        </w:tc>
      </w:tr>
    </w:tbl>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button</w:t>
            </w:r>
          </w:p>
        </w:tc>
      </w:tr>
    </w:tbl>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button</w:t>
            </w:r>
          </w:p>
        </w:tc>
      </w:tr>
    </w:tbl>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menu (report, hide, save)</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Pull-to-refresh</w:t>
            </w:r>
            <w:r>
              <w:rPr>
                <w:rFonts w:ascii="Times New Roman;Times;Serif" w:hAnsi="Times New Roman;Times;Serif"/>
                <w:b w:val="false"/>
                <w:i w:val="false"/>
                <w:caps w:val="false"/>
                <w:smallCaps w:val="false"/>
                <w:sz w:val="20"/>
              </w:rPr>
              <w:t>: Updates feed with latest content</w:t>
            </w:r>
          </w:p>
        </w:tc>
      </w:tr>
    </w:tbl>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Tapping story circle</w:t>
            </w:r>
            <w:r>
              <w:rPr>
                <w:rFonts w:ascii="Times New Roman;Times;Serif" w:hAnsi="Times New Roman;Times;Serif"/>
                <w:b w:val="false"/>
                <w:i w:val="false"/>
                <w:caps w:val="false"/>
                <w:smallCaps w:val="false"/>
                <w:sz w:val="20"/>
              </w:rPr>
              <w:t>: Opens story viewer screen</w:t>
            </w:r>
          </w:p>
        </w:tc>
      </w:tr>
    </w:tbl>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Tapping “Your Story”</w:t>
            </w:r>
            <w:r>
              <w:rPr>
                <w:rFonts w:ascii="Times New Roman;Times;Serif" w:hAnsi="Times New Roman;Times;Serif"/>
                <w:b w:val="false"/>
                <w:i w:val="false"/>
                <w:caps w:val="false"/>
                <w:smallCaps w:val="false"/>
                <w:sz w:val="20"/>
              </w:rPr>
              <w:t>: Opens story creation flow</w:t>
            </w:r>
          </w:p>
        </w:tc>
      </w:tr>
    </w:tbl>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engagement:</w:t>
            </w:r>
          </w:p>
        </w:tc>
      </w:tr>
    </w:tbl>
    <w:p>
      <w:pPr>
        <w:pStyle w:val="TextBody"/>
        <w:bidi w:val="0"/>
        <w:spacing w:before="0" w:after="0"/>
        <w:ind w:left="2158" w:right="0" w:hanging="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like: Increments like count</w:t>
            </w:r>
          </w:p>
        </w:tc>
      </w:tr>
    </w:tbl>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comment: Expands comment section</w:t>
            </w:r>
          </w:p>
        </w:tc>
      </w:tr>
    </w:tbl>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share: Opens sharing options</w:t>
            </w:r>
          </w:p>
        </w:tc>
      </w:tr>
    </w:tbl>
    <w:tbl>
      <w:tblPr>
        <w:tblW w:w="3408" w:type="dxa"/>
        <w:jc w:val="left"/>
        <w:tblInd w:w="0" w:type="dxa"/>
        <w:tblLayout w:type="fixed"/>
        <w:tblCellMar>
          <w:top w:w="0" w:type="dxa"/>
          <w:left w:w="0" w:type="dxa"/>
          <w:bottom w:w="0" w:type="dxa"/>
          <w:right w:w="0" w:type="dxa"/>
        </w:tblCellMar>
      </w:tblPr>
      <w:tblGrid>
        <w:gridCol w:w="38"/>
        <w:gridCol w:w="17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Long-pressing: Shows reaction options</w:t>
            </w:r>
          </w:p>
        </w:tc>
      </w:tr>
    </w:tbl>
    <w:p>
      <w:pPr>
        <w:pStyle w:val="TextBody"/>
        <w:bidi w:val="0"/>
        <w:spacing w:before="0" w:after="0"/>
        <w:ind w:left="2879"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Tapping “Watch Now”</w:t>
            </w:r>
            <w:r>
              <w:rPr>
                <w:rFonts w:ascii="Times New Roman;Times;Serif" w:hAnsi="Times New Roman;Times;Serif"/>
                <w:b w:val="false"/>
                <w:i w:val="false"/>
                <w:caps w:val="false"/>
                <w:smallCaps w:val="false"/>
                <w:sz w:val="20"/>
              </w:rPr>
              <w:t>: Navigates to live stream</w:t>
            </w:r>
          </w:p>
        </w:tc>
      </w:tr>
    </w:tbl>
    <w:p>
      <w:pPr>
        <w:pStyle w:val="TextBody"/>
        <w:bidi w:val="0"/>
        <w:spacing w:before="0" w:after="0"/>
        <w:ind w:left="2158"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90"/>
        <w:gridCol w:w="16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Stories Experience</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Provide ephemeral content sharing and viewing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create and view short-lived content to share moments and see real-time updates from other users.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9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Creation Screen</w:t>
            </w:r>
          </w:p>
        </w:tc>
      </w:tr>
    </w:tbl>
    <w:p>
      <w:pPr>
        <w:pStyle w:val="TextBody"/>
        <w:bidi w:val="0"/>
        <w:spacing w:before="0" w:after="0"/>
        <w:ind w:left="2158" w:right="0" w:hanging="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Camera/gallery access</w:t>
            </w:r>
          </w:p>
        </w:tc>
      </w:tr>
    </w:tbl>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overlay tools</w:t>
            </w:r>
          </w:p>
        </w:tc>
      </w:tr>
    </w:tbl>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Filters and effects</w:t>
            </w:r>
          </w:p>
        </w:tc>
      </w:tr>
    </w:tbl>
    <w:tbl>
      <w:tblPr>
        <w:tblW w:w="1383" w:type="dxa"/>
        <w:jc w:val="left"/>
        <w:tblInd w:w="0" w:type="dxa"/>
        <w:tblLayout w:type="fixed"/>
        <w:tblCellMar>
          <w:top w:w="0" w:type="dxa"/>
          <w:left w:w="0" w:type="dxa"/>
          <w:bottom w:w="0" w:type="dxa"/>
          <w:right w:w="0" w:type="dxa"/>
        </w:tblCellMar>
      </w:tblPr>
      <w:tblGrid>
        <w:gridCol w:w="38"/>
        <w:gridCol w:w="17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tools</w:t>
            </w:r>
          </w:p>
        </w:tc>
      </w:tr>
    </w:tbl>
    <w:tbl>
      <w:tblPr>
        <w:tblW w:w="1323" w:type="dxa"/>
        <w:jc w:val="left"/>
        <w:tblInd w:w="0" w:type="dxa"/>
        <w:tblLayout w:type="fixed"/>
        <w:tblCellMar>
          <w:top w:w="0" w:type="dxa"/>
          <w:left w:w="0" w:type="dxa"/>
          <w:bottom w:w="0" w:type="dxa"/>
          <w:right w:w="0" w:type="dxa"/>
        </w:tblCellMar>
      </w:tblPr>
      <w:tblGrid>
        <w:gridCol w:w="38"/>
        <w:gridCol w:w="17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Stickers/GIFs</w:t>
            </w:r>
          </w:p>
        </w:tc>
      </w:tr>
    </w:tbl>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Audience selection (public/followers)</w:t>
            </w:r>
          </w:p>
        </w:tc>
      </w:tr>
    </w:tbl>
    <w:p>
      <w:pPr>
        <w:pStyle w:val="TextBody"/>
        <w:bidi w:val="0"/>
        <w:spacing w:before="0" w:after="0"/>
        <w:ind w:left="2879" w:right="0" w:hanging="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Viewer Screen</w:t>
            </w:r>
          </w:p>
        </w:tc>
      </w:tr>
    </w:tbl>
    <w:p>
      <w:pPr>
        <w:pStyle w:val="TextBody"/>
        <w:bidi w:val="0"/>
        <w:spacing w:before="0" w:after="0"/>
        <w:ind w:left="2158" w:right="0" w:hanging="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Fullscreen display of stories</w:t>
            </w:r>
          </w:p>
        </w:tc>
      </w:tr>
    </w:tbl>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to skip/advance</w:t>
            </w:r>
          </w:p>
        </w:tc>
      </w:tr>
    </w:tbl>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Swipe to next/previous user</w:t>
            </w:r>
          </w:p>
        </w:tc>
      </w:tr>
    </w:tbl>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View count indicator</w:t>
            </w:r>
          </w:p>
        </w:tc>
      </w:tr>
    </w:tbl>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Reply input field</w:t>
            </w:r>
          </w:p>
        </w:tc>
      </w:tr>
    </w:tbl>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Quick reaction buttons</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79" w:right="0" w:hanging="360"/>
        <w:jc w:val="both"/>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Types</w:t>
            </w:r>
          </w:p>
        </w:tc>
      </w:tr>
    </w:tbl>
    <w:p>
      <w:pPr>
        <w:pStyle w:val="TextBody"/>
        <w:bidi w:val="0"/>
        <w:spacing w:before="0" w:after="0"/>
        <w:ind w:left="2158" w:right="0" w:hanging="0"/>
        <w:jc w:val="both"/>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17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 stories</w:t>
            </w:r>
          </w:p>
        </w:tc>
      </w:tr>
    </w:tbl>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stories (max 15 seconds)</w:t>
            </w:r>
          </w:p>
        </w:tc>
      </w:tr>
    </w:tbl>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Text-only stories</w:t>
            </w:r>
          </w:p>
        </w:tc>
      </w:tr>
    </w:tbl>
    <w:tbl>
      <w:tblPr>
        <w:tblW w:w="1143" w:type="dxa"/>
        <w:jc w:val="left"/>
        <w:tblInd w:w="0" w:type="dxa"/>
        <w:tblLayout w:type="fixed"/>
        <w:tblCellMar>
          <w:top w:w="0" w:type="dxa"/>
          <w:left w:w="0" w:type="dxa"/>
          <w:bottom w:w="0" w:type="dxa"/>
          <w:right w:w="0" w:type="dxa"/>
        </w:tblCellMar>
      </w:tblPr>
      <w:tblGrid>
        <w:gridCol w:w="38"/>
        <w:gridCol w:w="170"/>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 stories</w:t>
            </w:r>
          </w:p>
        </w:tc>
      </w:tr>
    </w:tbl>
    <w:p>
      <w:pPr>
        <w:pStyle w:val="TextBody"/>
        <w:bidi w:val="0"/>
        <w:spacing w:before="0" w:after="0"/>
        <w:ind w:left="2879"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Duration &amp; Lifecycle</w:t>
            </w:r>
          </w:p>
        </w:tc>
      </w:tr>
    </w:tbl>
    <w:p>
      <w:pPr>
        <w:pStyle w:val="TextBody"/>
        <w:bidi w:val="0"/>
        <w:spacing w:before="0" w:after="0"/>
        <w:ind w:left="2158" w:right="0" w:hanging="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24-hour visibility</w:t>
            </w:r>
          </w:p>
        </w:tc>
      </w:tr>
    </w:tbl>
    <w:tbl>
      <w:tblPr>
        <w:tblW w:w="1383" w:type="dxa"/>
        <w:jc w:val="left"/>
        <w:tblInd w:w="0" w:type="dxa"/>
        <w:tblLayout w:type="fixed"/>
        <w:tblCellMar>
          <w:top w:w="0" w:type="dxa"/>
          <w:left w:w="0" w:type="dxa"/>
          <w:bottom w:w="0" w:type="dxa"/>
          <w:right w:w="0" w:type="dxa"/>
        </w:tblCellMar>
      </w:tblPr>
      <w:tblGrid>
        <w:gridCol w:w="38"/>
        <w:gridCol w:w="17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View tracking</w:t>
            </w:r>
          </w:p>
        </w:tc>
      </w:tr>
    </w:tbl>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Archiving options</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Creating a story</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“Your Story” → Camera interface → Capture/select media → Add text/effects → Post</w:t>
            </w:r>
          </w:p>
        </w:tc>
      </w:tr>
    </w:tbl>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automatically expire after 24 hours</w:t>
            </w:r>
          </w:p>
        </w:tc>
      </w:tr>
    </w:tbl>
    <w:p>
      <w:pPr>
        <w:pStyle w:val="TextBody"/>
        <w:bidi w:val="0"/>
        <w:spacing w:before="0" w:after="0"/>
        <w:ind w:left="2879" w:right="0" w:hanging="0"/>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Viewing stories:</w:t>
            </w:r>
          </w:p>
        </w:tc>
      </w:tr>
    </w:tbl>
    <w:p>
      <w:pPr>
        <w:pStyle w:val="TextBody"/>
        <w:bidi w:val="0"/>
        <w:spacing w:before="0" w:after="0"/>
        <w:ind w:left="2158" w:right="0" w:hanging="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on a user’s story circle → View story → Swipe for more</w:t>
            </w:r>
          </w:p>
        </w:tc>
      </w:tr>
    </w:tbl>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auto-advance after their duration</w:t>
            </w:r>
          </w:p>
        </w:tc>
      </w:tr>
    </w:tbl>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left/right to navigate between stories</w:t>
            </w:r>
          </w:p>
        </w:tc>
      </w:tr>
    </w:tbl>
    <w:p>
      <w:pPr>
        <w:pStyle w:val="TextBody"/>
        <w:bidi w:val="0"/>
        <w:spacing w:before="0" w:after="0"/>
        <w:ind w:left="2879"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Creation &amp; Interaction</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Enable users to create and interact with various content types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create posts to share my thoughts, media, and engage with the football community.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Creation Screen</w:t>
            </w:r>
          </w:p>
        </w:tc>
      </w:tr>
    </w:tbl>
    <w:p>
      <w:pPr>
        <w:pStyle w:val="TextBody"/>
        <w:bidi w:val="0"/>
        <w:spacing w:before="0" w:after="0"/>
        <w:ind w:left="2158" w:right="0" w:hanging="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input field</w:t>
            </w:r>
          </w:p>
        </w:tc>
      </w:tr>
    </w:tbl>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attachment button (photos/videos)</w:t>
            </w:r>
          </w:p>
        </w:tc>
      </w:tr>
    </w:tbl>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 creation option</w:t>
            </w:r>
          </w:p>
        </w:tc>
      </w:tr>
    </w:tbl>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tagging</w:t>
            </w:r>
          </w:p>
        </w:tc>
      </w:tr>
    </w:tbl>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tagging</w:t>
            </w:r>
          </w:p>
        </w:tc>
      </w:tr>
    </w:tbl>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Hashtag support</w:t>
            </w:r>
          </w:p>
        </w:tc>
      </w:tr>
    </w:tbl>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visibility settings</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Detail Screen</w:t>
            </w:r>
          </w:p>
        </w:tc>
      </w:tr>
    </w:tbl>
    <w:p>
      <w:pPr>
        <w:pStyle w:val="TextBody"/>
        <w:bidi w:val="0"/>
        <w:spacing w:before="0" w:after="0"/>
        <w:ind w:left="2158" w:right="0" w:hanging="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post content</w:t>
            </w:r>
          </w:p>
        </w:tc>
      </w:tr>
    </w:tbl>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comment, share actions</w:t>
            </w:r>
          </w:p>
        </w:tc>
      </w:tr>
    </w:tbl>
    <w:tbl>
      <w:tblPr>
        <w:tblW w:w="1743" w:type="dxa"/>
        <w:jc w:val="left"/>
        <w:tblInd w:w="0" w:type="dxa"/>
        <w:tblLayout w:type="fixed"/>
        <w:tblCellMar>
          <w:top w:w="0" w:type="dxa"/>
          <w:left w:w="0" w:type="dxa"/>
          <w:bottom w:w="0" w:type="dxa"/>
          <w:right w:w="0" w:type="dxa"/>
        </w:tblCellMar>
      </w:tblPr>
      <w:tblGrid>
        <w:gridCol w:w="38"/>
        <w:gridCol w:w="17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section</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content</w:t>
            </w:r>
          </w:p>
        </w:tc>
      </w:tr>
    </w:tbl>
    <w:p>
      <w:pPr>
        <w:pStyle w:val="TextBody"/>
        <w:bidi w:val="0"/>
        <w:spacing w:before="0" w:after="0"/>
        <w:ind w:left="2879" w:right="0" w:hanging="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 Section</w:t>
            </w:r>
          </w:p>
        </w:tc>
      </w:tr>
    </w:tbl>
    <w:p>
      <w:pPr>
        <w:pStyle w:val="TextBody"/>
        <w:bidi w:val="0"/>
        <w:spacing w:before="0" w:after="0"/>
        <w:ind w:left="2158" w:right="0" w:hanging="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input field</w:t>
            </w:r>
          </w:p>
        </w:tc>
      </w:tr>
    </w:tbl>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comments list</w:t>
            </w:r>
          </w:p>
        </w:tc>
      </w:tr>
    </w:tbl>
    <w:tbl>
      <w:tblPr>
        <w:tblW w:w="1848" w:type="dxa"/>
        <w:jc w:val="left"/>
        <w:tblInd w:w="0" w:type="dxa"/>
        <w:tblLayout w:type="fixed"/>
        <w:tblCellMar>
          <w:top w:w="0" w:type="dxa"/>
          <w:left w:w="0" w:type="dxa"/>
          <w:bottom w:w="0" w:type="dxa"/>
          <w:right w:w="0" w:type="dxa"/>
        </w:tblCellMar>
      </w:tblPr>
      <w:tblGrid>
        <w:gridCol w:w="38"/>
        <w:gridCol w:w="17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Reply functionality</w:t>
            </w:r>
          </w:p>
        </w:tc>
      </w:tr>
    </w:tbl>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comments option</w:t>
            </w:r>
          </w:p>
        </w:tc>
      </w:tr>
    </w:tbl>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sorting options</w:t>
            </w:r>
          </w:p>
        </w:tc>
      </w:tr>
    </w:tbl>
    <w:p>
      <w:pPr>
        <w:pStyle w:val="TextBody"/>
        <w:bidi w:val="0"/>
        <w:spacing w:before="0" w:after="0"/>
        <w:ind w:left="2879" w:right="0" w:hanging="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17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3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Poll Interaction</w:t>
            </w:r>
          </w:p>
        </w:tc>
      </w:tr>
    </w:tbl>
    <w:p>
      <w:pPr>
        <w:pStyle w:val="TextBody"/>
        <w:bidi w:val="0"/>
        <w:spacing w:before="0" w:after="0"/>
        <w:ind w:left="2158"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option selection</w:t>
            </w:r>
          </w:p>
        </w:tc>
      </w:tr>
    </w:tbl>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Real-time results display</w:t>
            </w:r>
          </w:p>
        </w:tc>
      </w:tr>
    </w:tbl>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countdown</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Creating a post</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“New Post” → Enter text → Add media (optional) → Add location/tags (optional) → Post</w:t>
            </w:r>
          </w:p>
        </w:tc>
      </w:tr>
    </w:tbl>
    <w:p>
      <w:pPr>
        <w:pStyle w:val="TextBody"/>
        <w:bidi w:val="0"/>
        <w:spacing w:before="0" w:after="0"/>
        <w:ind w:left="2880" w:right="0" w:hanging="36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Commenting on a post:</w:t>
            </w:r>
          </w:p>
        </w:tc>
      </w:tr>
    </w:tbl>
    <w:p>
      <w:pPr>
        <w:pStyle w:val="TextBody"/>
        <w:bidi w:val="0"/>
        <w:spacing w:before="0" w:after="0"/>
        <w:ind w:left="2158" w:right="0" w:hanging="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comment icon → View existing comments → Enter comment → Post comment</w:t>
            </w:r>
          </w:p>
        </w:tc>
      </w:tr>
    </w:tbl>
    <w:p>
      <w:pPr>
        <w:pStyle w:val="TextBody"/>
        <w:bidi w:val="0"/>
        <w:spacing w:before="0" w:after="0"/>
        <w:ind w:left="2880" w:right="0" w:hanging="36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Replying to comments:</w:t>
            </w:r>
          </w:p>
        </w:tc>
      </w:tr>
    </w:tbl>
    <w:p>
      <w:pPr>
        <w:pStyle w:val="TextBody"/>
        <w:bidi w:val="0"/>
        <w:spacing w:before="0" w:after="0"/>
        <w:ind w:left="2158" w:right="0" w:hanging="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reply on a comment → Enter reply → Post reply</w:t>
            </w:r>
          </w:p>
        </w:tc>
      </w:tr>
    </w:tbl>
    <w:p>
      <w:pPr>
        <w:pStyle w:val="TextBody"/>
        <w:bidi w:val="0"/>
        <w:spacing w:before="0" w:after="0"/>
        <w:ind w:left="2879" w:right="0" w:hanging="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Creating a poll post:</w:t>
            </w:r>
          </w:p>
        </w:tc>
      </w:tr>
    </w:tbl>
    <w:p>
      <w:pPr>
        <w:pStyle w:val="TextBody"/>
        <w:bidi w:val="0"/>
        <w:spacing w:before="0" w:after="0"/>
        <w:ind w:left="2158" w:right="0" w:hanging="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poll option during post creation → Add question → Add options (2-4) → Set duration → Post</w:t>
            </w:r>
          </w:p>
        </w:tc>
      </w:tr>
    </w:tbl>
    <w:p>
      <w:pPr>
        <w:pStyle w:val="TextBody"/>
        <w:bidi w:val="0"/>
        <w:spacing w:before="0" w:after="0"/>
        <w:ind w:left="2880" w:right="0" w:hanging="36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90"/>
        <w:gridCol w:w="113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Profiles</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Display user information, activity, and enable social connections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view profiles to learn more about other users and manage my own profile information.</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 :</w:t>
      </w:r>
    </w:p>
    <w:p>
      <w:pPr>
        <w:pStyle w:val="TextBody"/>
        <w:bidi w:val="0"/>
        <w:spacing w:before="0" w:after="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7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Profile Header</w:t>
            </w:r>
          </w:p>
        </w:tc>
      </w:tr>
    </w:tbl>
    <w:p>
      <w:pPr>
        <w:pStyle w:val="TextBody"/>
        <w:bidi w:val="0"/>
        <w:spacing w:before="0" w:after="0"/>
        <w:ind w:left="2158" w:right="0" w:hanging="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Profile picture/avatar</w:t>
            </w:r>
          </w:p>
        </w:tc>
      </w:tr>
    </w:tbl>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photo</w:t>
            </w:r>
          </w:p>
        </w:tc>
      </w:tr>
    </w:tbl>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Username and display name</w:t>
            </w:r>
          </w:p>
        </w:tc>
      </w:tr>
    </w:tbl>
    <w:tbl>
      <w:tblPr>
        <w:tblW w:w="1743" w:type="dxa"/>
        <w:jc w:val="left"/>
        <w:tblInd w:w="0" w:type="dxa"/>
        <w:tblLayout w:type="fixed"/>
        <w:tblCellMar>
          <w:top w:w="0" w:type="dxa"/>
          <w:left w:w="0" w:type="dxa"/>
          <w:bottom w:w="0" w:type="dxa"/>
          <w:right w:w="0" w:type="dxa"/>
        </w:tblCellMar>
      </w:tblPr>
      <w:tblGrid>
        <w:gridCol w:w="38"/>
        <w:gridCol w:w="17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Bio/About section</w:t>
            </w:r>
          </w:p>
        </w:tc>
      </w:tr>
    </w:tbl>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Follower/Following counts</w:t>
            </w:r>
          </w:p>
        </w:tc>
      </w:tr>
    </w:tbl>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buttons (Follow/Message)</w:t>
            </w:r>
          </w:p>
        </w:tc>
      </w:tr>
    </w:tbl>
    <w:p>
      <w:pPr>
        <w:pStyle w:val="TextBody"/>
        <w:bidi w:val="0"/>
        <w:spacing w:before="0" w:after="0"/>
        <w:ind w:left="2879"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Profile Content Tabs</w:t>
            </w:r>
          </w:p>
        </w:tc>
      </w:tr>
    </w:tbl>
    <w:p>
      <w:pPr>
        <w:pStyle w:val="TextBody"/>
        <w:bidi w:val="0"/>
        <w:spacing w:before="0" w:after="0"/>
        <w:ind w:left="2158" w:right="0" w:hanging="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17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 (user’s created content)</w:t>
            </w:r>
          </w:p>
        </w:tc>
      </w:tr>
    </w:tbl>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(photos and videos)</w:t>
            </w:r>
          </w:p>
        </w:tc>
      </w:tr>
    </w:tbl>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Liked (content the user has liked)</w:t>
            </w:r>
          </w:p>
        </w:tc>
      </w:tr>
    </w:tbl>
    <w:p>
      <w:pPr>
        <w:pStyle w:val="TextBody"/>
        <w:bidi w:val="0"/>
        <w:spacing w:before="0" w:after="0"/>
        <w:ind w:left="2879" w:right="0" w:hanging="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Profile Settings</w:t>
            </w:r>
          </w:p>
        </w:tc>
      </w:tr>
    </w:tbl>
    <w:p>
      <w:pPr>
        <w:pStyle w:val="TextBody"/>
        <w:bidi w:val="0"/>
        <w:spacing w:before="0" w:after="0"/>
        <w:ind w:left="2158" w:right="0" w:hanging="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 profile information</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settings</w:t>
            </w:r>
          </w:p>
        </w:tc>
      </w:tr>
    </w:tbl>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preferences</w:t>
            </w:r>
          </w:p>
        </w:tc>
      </w:tr>
    </w:tbl>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Blocked accounts management</w:t>
            </w:r>
          </w:p>
        </w:tc>
      </w:tr>
    </w:tbl>
    <w:p>
      <w:pPr>
        <w:pStyle w:val="TextBody"/>
        <w:bidi w:val="0"/>
        <w:spacing w:before="0" w:after="0"/>
        <w:ind w:left="2879" w:right="0" w:hanging="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Profile Badges/Indicators</w:t>
            </w:r>
          </w:p>
        </w:tc>
      </w:tr>
    </w:tbl>
    <w:p>
      <w:pPr>
        <w:pStyle w:val="TextBody"/>
        <w:bidi w:val="0"/>
        <w:spacing w:before="0" w:after="0"/>
        <w:ind w:left="2158" w:right="0" w:hanging="0"/>
        <w:jc w:val="both"/>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7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Verification badge</w:t>
            </w:r>
          </w:p>
        </w:tc>
      </w:tr>
    </w:tbl>
    <w:tbl>
      <w:tblPr>
        <w:tblW w:w="1488" w:type="dxa"/>
        <w:jc w:val="left"/>
        <w:tblInd w:w="0" w:type="dxa"/>
        <w:tblLayout w:type="fixed"/>
        <w:tblCellMar>
          <w:top w:w="0" w:type="dxa"/>
          <w:left w:w="0" w:type="dxa"/>
          <w:bottom w:w="0" w:type="dxa"/>
          <w:right w:w="0" w:type="dxa"/>
        </w:tblCellMar>
      </w:tblPr>
      <w:tblGrid>
        <w:gridCol w:w="38"/>
        <w:gridCol w:w="17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indicator</w:t>
            </w:r>
          </w:p>
        </w:tc>
      </w:tr>
    </w:tbl>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achievements</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7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Viewing a profile</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username or avatar anywhere in the app → View profile → Scroll through content tabs</w:t>
            </w:r>
          </w:p>
        </w:tc>
      </w:tr>
    </w:tbl>
    <w:p>
      <w:pPr>
        <w:pStyle w:val="TextBody"/>
        <w:bidi w:val="0"/>
        <w:spacing w:before="0" w:after="0"/>
        <w:ind w:left="2880" w:right="0" w:hanging="36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Following a user:</w:t>
            </w:r>
          </w:p>
        </w:tc>
      </w:tr>
    </w:tbl>
    <w:p>
      <w:pPr>
        <w:pStyle w:val="TextBody"/>
        <w:bidi w:val="0"/>
        <w:spacing w:before="0" w:after="0"/>
        <w:ind w:left="2158" w:right="0" w:hanging="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profile → Tap Follow button → Button changes to Following</w:t>
            </w:r>
          </w:p>
        </w:tc>
      </w:tr>
    </w:tbl>
    <w:p>
      <w:pPr>
        <w:pStyle w:val="TextBody"/>
        <w:bidi w:val="0"/>
        <w:spacing w:before="0" w:after="0"/>
        <w:ind w:left="2879" w:right="0" w:hanging="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Editing own profile:</w:t>
            </w:r>
          </w:p>
        </w:tc>
      </w:tr>
    </w:tbl>
    <w:p>
      <w:pPr>
        <w:pStyle w:val="TextBody"/>
        <w:bidi w:val="0"/>
        <w:spacing w:before="0" w:after="0"/>
        <w:ind w:left="2158" w:right="0" w:hanging="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Navigate to own profile → Tap Edit Profile → Modify details → Save changes</w:t>
            </w:r>
          </w:p>
        </w:tc>
      </w:tr>
    </w:tbl>
    <w:p>
      <w:pPr>
        <w:pStyle w:val="TextBody"/>
        <w:bidi w:val="0"/>
        <w:spacing w:before="0" w:after="0"/>
        <w:ind w:left="2879"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 (Community Forums)</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Provide topic-focused community spaces for discussion and content sharing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join communities focused on specific teams, leagues, or football topics to engage with like-minded fans.</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 Discovery Screen</w:t>
            </w:r>
          </w:p>
        </w:tc>
      </w:tr>
    </w:tbl>
    <w:p>
      <w:pPr>
        <w:pStyle w:val="TextBody"/>
        <w:bidi w:val="0"/>
        <w:spacing w:before="0" w:after="0"/>
        <w:ind w:left="2158" w:right="0" w:hanging="0"/>
        <w:jc w:val="both"/>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17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Featured hubs</w:t>
            </w:r>
          </w:p>
        </w:tc>
      </w:tr>
    </w:tbl>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Recommended based on preferences</w:t>
            </w:r>
          </w:p>
        </w:tc>
      </w:tr>
    </w:tbl>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Categories (Teams, Leagues, Topics)</w:t>
            </w:r>
          </w:p>
        </w:tc>
      </w:tr>
    </w:tbl>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Search functionality</w:t>
            </w:r>
          </w:p>
        </w:tc>
      </w:tr>
    </w:tbl>
    <w:p>
      <w:pPr>
        <w:pStyle w:val="TextBody"/>
        <w:bidi w:val="0"/>
        <w:spacing w:before="0" w:after="0"/>
        <w:ind w:left="2879" w:right="0" w:hanging="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Detail Screen</w:t>
            </w:r>
          </w:p>
        </w:tc>
      </w:tr>
    </w:tbl>
    <w:p>
      <w:pPr>
        <w:pStyle w:val="TextBody"/>
        <w:bidi w:val="0"/>
        <w:spacing w:before="0" w:after="0"/>
        <w:ind w:left="2158" w:right="0" w:hanging="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header (name, image, member count)</w:t>
            </w:r>
          </w:p>
        </w:tc>
      </w:tr>
    </w:tbl>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and rules</w:t>
            </w:r>
          </w:p>
        </w:tc>
      </w:tr>
    </w:tbl>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Join/Leave button</w:t>
            </w:r>
          </w:p>
        </w:tc>
      </w:tr>
    </w:tbl>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feed specific to the hub</w:t>
            </w:r>
          </w:p>
        </w:tc>
      </w:tr>
    </w:tbl>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list</w:t>
            </w:r>
          </w:p>
        </w:tc>
      </w:tr>
    </w:tbl>
    <w:p>
      <w:pPr>
        <w:pStyle w:val="TextBody"/>
        <w:bidi w:val="0"/>
        <w:spacing w:before="0" w:after="0"/>
        <w:ind w:left="2879" w:right="0" w:hanging="0"/>
        <w:jc w:val="both"/>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17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Match-Specific Hubs</w:t>
            </w:r>
          </w:p>
        </w:tc>
      </w:tr>
    </w:tbl>
    <w:p>
      <w:pPr>
        <w:pStyle w:val="TextBody"/>
        <w:bidi w:val="0"/>
        <w:spacing w:before="0" w:after="0"/>
        <w:ind w:left="2158" w:right="0" w:hanging="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hubs activated around live matches</w:t>
            </w:r>
          </w:p>
        </w:tc>
      </w:tr>
    </w:tbl>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info and score updates</w:t>
            </w:r>
          </w:p>
        </w:tc>
      </w:tr>
    </w:tbl>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Pre/during/post-match discussion tabs</w:t>
            </w:r>
          </w:p>
        </w:tc>
      </w:tr>
    </w:tbl>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Quick access to match streaming</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7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Discovering hubs</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Navigate to Discover tab → Browse hub categories → View hub details</w:t>
            </w:r>
          </w:p>
        </w:tc>
      </w:tr>
    </w:tbl>
    <w:p>
      <w:pPr>
        <w:pStyle w:val="TextBody"/>
        <w:bidi w:val="0"/>
        <w:spacing w:before="0" w:after="0"/>
        <w:ind w:left="2879" w:right="0" w:hanging="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2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Joining a hub:</w:t>
            </w:r>
          </w:p>
        </w:tc>
      </w:tr>
    </w:tbl>
    <w:p>
      <w:pPr>
        <w:pStyle w:val="TextBody"/>
        <w:bidi w:val="0"/>
        <w:spacing w:before="0" w:after="0"/>
        <w:ind w:left="2158" w:right="0" w:hanging="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View hub details → Tap Join → Receive welcome notification</w:t>
            </w:r>
          </w:p>
        </w:tc>
      </w:tr>
    </w:tbl>
    <w:p>
      <w:pPr>
        <w:pStyle w:val="TextBody"/>
        <w:bidi w:val="0"/>
        <w:spacing w:before="0" w:after="0"/>
        <w:ind w:left="2879"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Posting in a hub:</w:t>
            </w:r>
          </w:p>
        </w:tc>
      </w:tr>
    </w:tbl>
    <w:p>
      <w:pPr>
        <w:pStyle w:val="TextBody"/>
        <w:bidi w:val="0"/>
        <w:spacing w:before="0" w:after="0"/>
        <w:ind w:left="2158"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Navigate to hub → Create post (similar to main feed post creation) → Post appears in hub feed</w:t>
            </w:r>
          </w:p>
        </w:tc>
      </w:tr>
    </w:tbl>
    <w:p>
      <w:pPr>
        <w:pStyle w:val="TextBody"/>
        <w:bidi w:val="0"/>
        <w:spacing w:before="0" w:after="0"/>
        <w:ind w:left="2880" w:right="0" w:hanging="36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Match hub experience:</w:t>
            </w:r>
          </w:p>
        </w:tc>
      </w:tr>
    </w:tbl>
    <w:p>
      <w:pPr>
        <w:pStyle w:val="TextBody"/>
        <w:bidi w:val="0"/>
        <w:spacing w:before="0" w:after="0"/>
        <w:ind w:left="2158" w:right="0" w:hanging="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notification about match hub → Join hub → Participate in live discussion</w:t>
            </w:r>
          </w:p>
        </w:tc>
      </w:tr>
    </w:tbl>
    <w:p>
      <w:pPr>
        <w:pStyle w:val="TextBody"/>
        <w:bidi w:val="0"/>
        <w:spacing w:before="0" w:after="0"/>
        <w:ind w:left="2879"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c>
          <w:tcPr>
            <w:tcW w:w="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Messaging</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Enable basic one-to-one communication between users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have private conversations with other users to discuss matches, share content, and connect personally.</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Chat List Screen</w:t>
            </w:r>
          </w:p>
        </w:tc>
      </w:tr>
    </w:tbl>
    <w:p>
      <w:pPr>
        <w:pStyle w:val="TextBody"/>
        <w:bidi w:val="0"/>
        <w:spacing w:before="0" w:after="0"/>
        <w:ind w:left="2158" w:right="0" w:hanging="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conversations list</w:t>
            </w:r>
          </w:p>
        </w:tc>
      </w:tr>
    </w:tbl>
    <w:tbl>
      <w:tblPr>
        <w:tblW w:w="1158" w:type="dxa"/>
        <w:jc w:val="left"/>
        <w:tblInd w:w="0" w:type="dxa"/>
        <w:tblLayout w:type="fixed"/>
        <w:tblCellMar>
          <w:top w:w="0" w:type="dxa"/>
          <w:left w:w="0" w:type="dxa"/>
          <w:bottom w:w="0" w:type="dxa"/>
          <w:right w:w="0" w:type="dxa"/>
        </w:tblCellMar>
      </w:tblPr>
      <w:tblGrid>
        <w:gridCol w:w="38"/>
        <w:gridCol w:w="17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search</w:t>
            </w:r>
          </w:p>
        </w:tc>
      </w:tr>
    </w:tbl>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status indicators</w:t>
            </w:r>
          </w:p>
        </w:tc>
      </w:tr>
    </w:tbl>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 preview</w:t>
            </w:r>
          </w:p>
        </w:tc>
      </w:tr>
    </w:tbl>
    <w:tbl>
      <w:tblPr>
        <w:tblW w:w="1143" w:type="dxa"/>
        <w:jc w:val="left"/>
        <w:tblInd w:w="0" w:type="dxa"/>
        <w:tblLayout w:type="fixed"/>
        <w:tblCellMar>
          <w:top w:w="0" w:type="dxa"/>
          <w:left w:w="0" w:type="dxa"/>
          <w:bottom w:w="0" w:type="dxa"/>
          <w:right w:w="0" w:type="dxa"/>
        </w:tblCellMar>
      </w:tblPr>
      <w:tblGrid>
        <w:gridCol w:w="38"/>
        <w:gridCol w:w="170"/>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Timestamp</w:t>
            </w:r>
          </w:p>
        </w:tc>
      </w:tr>
    </w:tbl>
    <w:p>
      <w:pPr>
        <w:pStyle w:val="TextBody"/>
        <w:bidi w:val="0"/>
        <w:spacing w:before="0" w:after="0"/>
        <w:ind w:left="2879" w:right="0" w:hanging="0"/>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Chat Detail Screen</w:t>
            </w:r>
          </w:p>
        </w:tc>
      </w:tr>
    </w:tbl>
    <w:p>
      <w:pPr>
        <w:pStyle w:val="TextBody"/>
        <w:bidi w:val="0"/>
        <w:spacing w:before="0" w:after="0"/>
        <w:ind w:left="2158" w:right="0" w:hanging="0"/>
        <w:jc w:val="both"/>
        <w:rPr>
          <w:caps w:val="false"/>
          <w:smallCaps w:val="false"/>
        </w:rPr>
      </w:pPr>
      <w:r>
        <w:rPr>
          <w:caps w:val="false"/>
          <w:smallCaps w:val="false"/>
        </w:rPr>
        <w:t> </w:t>
      </w:r>
    </w:p>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 history</w:t>
            </w:r>
          </w:p>
        </w:tc>
      </w:tr>
    </w:tbl>
    <w:tbl>
      <w:tblPr>
        <w:tblW w:w="1848" w:type="dxa"/>
        <w:jc w:val="left"/>
        <w:tblInd w:w="0" w:type="dxa"/>
        <w:tblLayout w:type="fixed"/>
        <w:tblCellMar>
          <w:top w:w="0" w:type="dxa"/>
          <w:left w:w="0" w:type="dxa"/>
          <w:bottom w:w="0" w:type="dxa"/>
          <w:right w:w="0" w:type="dxa"/>
        </w:tblCellMar>
      </w:tblPr>
      <w:tblGrid>
        <w:gridCol w:w="38"/>
        <w:gridCol w:w="17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 input field</w:t>
            </w:r>
          </w:p>
        </w:tc>
      </w:tr>
    </w:tbl>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attachment option</w:t>
            </w:r>
          </w:p>
        </w:tc>
      </w:tr>
    </w:tbl>
    <w:tbl>
      <w:tblPr>
        <w:tblW w:w="2133" w:type="dxa"/>
        <w:jc w:val="left"/>
        <w:tblInd w:w="0" w:type="dxa"/>
        <w:tblLayout w:type="fixed"/>
        <w:tblCellMar>
          <w:top w:w="0" w:type="dxa"/>
          <w:left w:w="0" w:type="dxa"/>
          <w:bottom w:w="0" w:type="dxa"/>
          <w:right w:w="0" w:type="dxa"/>
        </w:tblCellMar>
      </w:tblPr>
      <w:tblGrid>
        <w:gridCol w:w="38"/>
        <w:gridCol w:w="17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info/profile access</w:t>
            </w:r>
          </w:p>
        </w:tc>
      </w:tr>
    </w:tbl>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 indicators</w:t>
            </w:r>
          </w:p>
        </w:tc>
      </w:tr>
    </w:tbl>
    <w:p>
      <w:pPr>
        <w:pStyle w:val="TextBody"/>
        <w:bidi w:val="0"/>
        <w:spacing w:before="0" w:after="0"/>
        <w:ind w:left="2879" w:right="0" w:hanging="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Message Types</w:t>
            </w:r>
          </w:p>
        </w:tc>
      </w:tr>
    </w:tbl>
    <w:p>
      <w:pPr>
        <w:pStyle w:val="TextBody"/>
        <w:bidi w:val="0"/>
        <w:spacing w:before="0" w:after="0"/>
        <w:ind w:left="2158" w:right="0" w:hanging="0"/>
        <w:jc w:val="both"/>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17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messages</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Image messages</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messages</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Starting a conversation</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Navigate to Chat List → Tap New Message → Select recipient → Start conversation</w:t>
            </w:r>
          </w:p>
        </w:tc>
      </w:tr>
    </w:tbl>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user profile → Tap Message button → Start conversation</w:t>
            </w:r>
          </w:p>
        </w:tc>
      </w:tr>
    </w:tbl>
    <w:p>
      <w:pPr>
        <w:pStyle w:val="TextBody"/>
        <w:bidi w:val="0"/>
        <w:spacing w:before="0" w:after="0"/>
        <w:ind w:left="2879"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Sending messages:</w:t>
            </w:r>
          </w:p>
        </w:tc>
      </w:tr>
    </w:tbl>
    <w:p>
      <w:pPr>
        <w:pStyle w:val="TextBody"/>
        <w:bidi w:val="0"/>
        <w:spacing w:before="0" w:after="0"/>
        <w:ind w:left="2158" w:right="0" w:hanging="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text in input field → Tap send</w:t>
            </w:r>
          </w:p>
        </w:tc>
      </w:tr>
    </w:tbl>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attachment → Select media → Add optional caption → Send</w:t>
            </w:r>
          </w:p>
        </w:tc>
      </w:tr>
    </w:tbl>
    <w:p>
      <w:pPr>
        <w:pStyle w:val="TextBody"/>
        <w:bidi w:val="0"/>
        <w:spacing w:before="0" w:after="0"/>
        <w:ind w:left="2879"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1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Notifications</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Keep users informed about relevant activities and engagement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receive timely notifications about interactions, content from followed accounts, and important events.</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Center</w:t>
            </w:r>
          </w:p>
        </w:tc>
      </w:tr>
    </w:tbl>
    <w:p>
      <w:pPr>
        <w:pStyle w:val="TextBody"/>
        <w:bidi w:val="0"/>
        <w:spacing w:before="0" w:after="0"/>
        <w:ind w:left="2158" w:right="0" w:hanging="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Chronological list of notifications</w:t>
            </w:r>
          </w:p>
        </w:tc>
      </w:tr>
    </w:tbl>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grouping</w:t>
            </w:r>
          </w:p>
        </w:tc>
      </w:tr>
    </w:tbl>
    <w:tbl>
      <w:tblPr>
        <w:tblW w:w="1788" w:type="dxa"/>
        <w:jc w:val="left"/>
        <w:tblInd w:w="0" w:type="dxa"/>
        <w:tblLayout w:type="fixed"/>
        <w:tblCellMar>
          <w:top w:w="0" w:type="dxa"/>
          <w:left w:w="0" w:type="dxa"/>
          <w:bottom w:w="0" w:type="dxa"/>
          <w:right w:w="0" w:type="dxa"/>
        </w:tblCellMar>
      </w:tblPr>
      <w:tblGrid>
        <w:gridCol w:w="38"/>
        <w:gridCol w:w="17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Read/unread status</w:t>
            </w:r>
          </w:p>
        </w:tc>
      </w:tr>
    </w:tbl>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buttons</w:t>
            </w:r>
          </w:p>
        </w:tc>
      </w:tr>
    </w:tbl>
    <w:p>
      <w:pPr>
        <w:pStyle w:val="TextBody"/>
        <w:bidi w:val="0"/>
        <w:spacing w:before="0" w:after="0"/>
        <w:ind w:left="2879"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Types</w:t>
            </w:r>
          </w:p>
        </w:tc>
      </w:tr>
    </w:tbl>
    <w:p>
      <w:pPr>
        <w:pStyle w:val="TextBody"/>
        <w:bidi w:val="0"/>
        <w:spacing w:before="0" w:after="0"/>
        <w:ind w:left="2158" w:right="0" w:hanging="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notifications</w:t>
            </w:r>
          </w:p>
        </w:tc>
      </w:tr>
    </w:tbl>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notifications</w:t>
            </w:r>
          </w:p>
        </w:tc>
      </w:tr>
    </w:tbl>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notifications</w:t>
            </w:r>
          </w:p>
        </w:tc>
      </w:tr>
    </w:tbl>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Mention notifications</w:t>
            </w:r>
          </w:p>
        </w:tc>
      </w:tr>
    </w:tbl>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invitations</w:t>
            </w:r>
          </w:p>
        </w:tc>
      </w:tr>
    </w:tbl>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 notifications</w:t>
            </w:r>
          </w:p>
        </w:tc>
      </w:tr>
    </w:tbl>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notifications</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Viewing notifications</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notification bell icon → View list of notifications → Tap notification to navigate to relevant content</w:t>
            </w:r>
          </w:p>
        </w:tc>
      </w:tr>
    </w:tbl>
    <w:p>
      <w:pPr>
        <w:pStyle w:val="TextBody"/>
        <w:bidi w:val="0"/>
        <w:spacing w:before="0" w:after="0"/>
        <w:ind w:left="2880" w:right="0" w:hanging="36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Managing notification preferences:</w:t>
            </w:r>
          </w:p>
        </w:tc>
      </w:tr>
    </w:tbl>
    <w:p>
      <w:pPr>
        <w:pStyle w:val="TextBody"/>
        <w:bidi w:val="0"/>
        <w:spacing w:before="0" w:after="0"/>
        <w:ind w:left="2158" w:right="0" w:hanging="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Navigate to Settings → Notification Settings → Toggle preferences for different notification types</w:t>
            </w:r>
          </w:p>
        </w:tc>
      </w:tr>
    </w:tbl>
    <w:p>
      <w:pPr>
        <w:pStyle w:val="TextBody"/>
        <w:bidi w:val="0"/>
        <w:spacing w:before="0" w:after="0"/>
        <w:ind w:left="2880" w:right="0" w:hanging="36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185"/>
        <w:gridCol w:w="26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6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Types &amp; Specifications</w:t>
            </w:r>
          </w:p>
        </w:tc>
      </w:tr>
    </w:tbl>
    <w:p>
      <w:pPr>
        <w:pStyle w:val="TextBody"/>
        <w:bidi w:val="0"/>
        <w:spacing w:before="0" w:after="0"/>
        <w:ind w:left="1816" w:right="0" w:hanging="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290"/>
        <w:gridCol w:w="9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Types</w:t>
            </w:r>
          </w:p>
        </w:tc>
      </w:tr>
    </w:tbl>
    <w:p>
      <w:pPr>
        <w:pStyle w:val="TextBody"/>
        <w:bidi w:val="0"/>
        <w:spacing w:before="0" w:after="0"/>
        <w:ind w:left="1870" w:right="0" w:hanging="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Text Post</w:t>
            </w:r>
          </w:p>
        </w:tc>
      </w:tr>
    </w:tbl>
    <w:p>
      <w:pPr>
        <w:pStyle w:val="TextBody"/>
        <w:bidi w:val="0"/>
        <w:spacing w:before="0" w:after="0"/>
        <w:ind w:left="2158"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Up to 500 characters</w:t>
            </w:r>
          </w:p>
        </w:tc>
      </w:tr>
    </w:tbl>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media: Up to 4 photos or 1 video</w:t>
            </w:r>
          </w:p>
        </w:tc>
      </w:tr>
    </w:tbl>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@mentions and #hashtags</w:t>
            </w:r>
          </w:p>
        </w:tc>
      </w:tr>
    </w:tbl>
    <w:p>
      <w:pPr>
        <w:pStyle w:val="TextBody"/>
        <w:bidi w:val="0"/>
        <w:spacing w:before="0" w:after="0"/>
        <w:ind w:left="2879" w:right="0" w:hanging="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17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Post</w:t>
            </w:r>
          </w:p>
        </w:tc>
      </w:tr>
    </w:tbl>
    <w:p>
      <w:pPr>
        <w:pStyle w:val="TextBody"/>
        <w:bidi w:val="0"/>
        <w:spacing w:before="0" w:after="0"/>
        <w:ind w:left="2158"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Photos: Up to 10 images, swipeable carousel</w:t>
            </w:r>
          </w:p>
        </w:tc>
      </w:tr>
    </w:tbl>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Videos: Up to 2 minutes, auto-play in feed with sound off</w:t>
            </w:r>
          </w:p>
        </w:tc>
      </w:tr>
    </w:tbl>
    <w:tbl>
      <w:tblPr>
        <w:tblW w:w="2673" w:type="dxa"/>
        <w:jc w:val="left"/>
        <w:tblInd w:w="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GIFs: Standard format support</w:t>
            </w:r>
          </w:p>
        </w:tc>
      </w:tr>
    </w:tbl>
    <w:p>
      <w:pPr>
        <w:pStyle w:val="TextBody"/>
        <w:bidi w:val="0"/>
        <w:spacing w:before="0" w:after="0"/>
        <w:ind w:left="2879" w:right="0" w:hanging="0"/>
        <w:jc w:val="both"/>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170"/>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Poll Post</w:t>
            </w:r>
          </w:p>
        </w:tc>
      </w:tr>
    </w:tbl>
    <w:p>
      <w:pPr>
        <w:pStyle w:val="TextBody"/>
        <w:bidi w:val="0"/>
        <w:spacing w:before="0" w:after="0"/>
        <w:ind w:left="2158" w:right="0" w:hanging="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 text: Up to 200 characters</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2-4 choices</w:t>
            </w:r>
          </w:p>
        </w:tc>
      </w:tr>
    </w:tbl>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Duration: 1 hour to 7 days</w:t>
            </w:r>
          </w:p>
        </w:tc>
      </w:tr>
    </w:tbl>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visibility settings</w:t>
            </w:r>
          </w:p>
        </w:tc>
      </w:tr>
    </w:tbl>
    <w:p>
      <w:pPr>
        <w:pStyle w:val="TextBody"/>
        <w:bidi w:val="0"/>
        <w:spacing w:before="0" w:after="0"/>
        <w:ind w:left="2879"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Specifications</w:t>
            </w:r>
          </w:p>
        </w:tc>
      </w:tr>
    </w:tbl>
    <w:p>
      <w:pPr>
        <w:pStyle w:val="TextBody"/>
        <w:bidi w:val="0"/>
        <w:spacing w:before="0" w:after="0"/>
        <w:ind w:left="1870" w:right="0" w:hanging="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Duration</w:t>
            </w:r>
          </w:p>
        </w:tc>
      </w:tr>
    </w:tbl>
    <w:p>
      <w:pPr>
        <w:pStyle w:val="TextBody"/>
        <w:bidi w:val="0"/>
        <w:spacing w:before="0" w:after="0"/>
        <w:ind w:left="2158"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Photos: 5 seconds by default (user adjustable)</w:t>
            </w:r>
          </w:p>
        </w:tc>
      </w:tr>
    </w:tbl>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Videos: Up to 15 seconds</w:t>
            </w:r>
          </w:p>
        </w:tc>
      </w:tr>
    </w:tbl>
    <w:p>
      <w:pPr>
        <w:pStyle w:val="TextBody"/>
        <w:bidi w:val="0"/>
        <w:spacing w:before="0" w:after="0"/>
        <w:ind w:left="2879" w:right="0" w:hanging="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Media Requirements</w:t>
            </w:r>
          </w:p>
        </w:tc>
      </w:tr>
    </w:tbl>
    <w:p>
      <w:pPr>
        <w:pStyle w:val="TextBody"/>
        <w:bidi w:val="0"/>
        <w:spacing w:before="0" w:after="0"/>
        <w:ind w:left="2158"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Photos: Support for portrait, landscape, and square formats</w:t>
            </w:r>
          </w:p>
        </w:tc>
      </w:tr>
    </w:tbl>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Videos: Support for portrait, landscape, and square formats</w:t>
            </w:r>
          </w:p>
        </w:tc>
      </w:tr>
    </w:tbl>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Text-only: Colored backgrounds with typography options</w:t>
            </w:r>
          </w:p>
        </w:tc>
      </w:tr>
    </w:tbl>
    <w:p>
      <w:pPr>
        <w:pStyle w:val="TextBody"/>
        <w:bidi w:val="0"/>
        <w:spacing w:before="0" w:after="0"/>
        <w:ind w:left="2879" w:right="0" w:hanging="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Interactions</w:t>
            </w:r>
          </w:p>
        </w:tc>
      </w:tr>
    </w:tbl>
    <w:p>
      <w:pPr>
        <w:pStyle w:val="TextBody"/>
        <w:bidi w:val="0"/>
        <w:spacing w:before="0" w:after="0"/>
        <w:ind w:left="2158"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Quick reactions (emoji responses)</w:t>
            </w:r>
          </w:p>
        </w:tc>
      </w:tr>
    </w:tbl>
    <w:tbl>
      <w:tblPr>
        <w:tblW w:w="1323" w:type="dxa"/>
        <w:jc w:val="left"/>
        <w:tblInd w:w="0" w:type="dxa"/>
        <w:tblLayout w:type="fixed"/>
        <w:tblCellMar>
          <w:top w:w="0" w:type="dxa"/>
          <w:left w:w="0" w:type="dxa"/>
          <w:bottom w:w="0" w:type="dxa"/>
          <w:right w:w="0" w:type="dxa"/>
        </w:tblCellMar>
      </w:tblPr>
      <w:tblGrid>
        <w:gridCol w:w="38"/>
        <w:gridCol w:w="17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replies</w:t>
            </w:r>
          </w:p>
        </w:tc>
      </w:tr>
    </w:tbl>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Sharing to feed</w:t>
            </w:r>
          </w:p>
        </w:tc>
      </w:tr>
    </w:tbl>
    <w:p>
      <w:pPr>
        <w:pStyle w:val="TextBody"/>
        <w:bidi w:val="0"/>
        <w:spacing w:before="0" w:after="0"/>
        <w:ind w:left="2879"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2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 Specifications</w:t>
            </w:r>
          </w:p>
        </w:tc>
      </w:tr>
    </w:tbl>
    <w:p>
      <w:pPr>
        <w:pStyle w:val="TextBody"/>
        <w:bidi w:val="0"/>
        <w:spacing w:before="0" w:after="0"/>
        <w:ind w:left="1870" w:right="0" w:hanging="0"/>
        <w:jc w:val="both"/>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 Structure</w:t>
            </w:r>
          </w:p>
        </w:tc>
      </w:tr>
    </w:tbl>
    <w:p>
      <w:pPr>
        <w:pStyle w:val="TextBody"/>
        <w:bidi w:val="0"/>
        <w:spacing w:before="0" w:after="0"/>
        <w:ind w:left="2158"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Up to 300 characters</w:t>
            </w:r>
          </w:p>
        </w:tc>
      </w:tr>
    </w:tbl>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single image attachment</w:t>
            </w:r>
          </w:p>
        </w:tc>
      </w:tr>
    </w:tbl>
    <w:tbl>
      <w:tblPr>
        <w:tblW w:w="2133" w:type="dxa"/>
        <w:jc w:val="left"/>
        <w:tblInd w:w="0" w:type="dxa"/>
        <w:tblLayout w:type="fixed"/>
        <w:tblCellMar>
          <w:top w:w="0" w:type="dxa"/>
          <w:left w:w="0" w:type="dxa"/>
          <w:bottom w:w="0" w:type="dxa"/>
          <w:right w:w="0" w:type="dxa"/>
        </w:tblCellMar>
      </w:tblPr>
      <w:tblGrid>
        <w:gridCol w:w="38"/>
        <w:gridCol w:w="17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@mentions</w:t>
            </w:r>
          </w:p>
        </w:tc>
      </w:tr>
    </w:tbl>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Nested replies (up to 3 levels deep)</w:t>
            </w:r>
          </w:p>
        </w:tc>
      </w:tr>
    </w:tbl>
    <w:p>
      <w:pPr>
        <w:pStyle w:val="TextBody"/>
        <w:bidi w:val="0"/>
        <w:spacing w:before="0" w:after="0"/>
        <w:ind w:left="2879"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 Sorting Options</w:t>
            </w:r>
          </w:p>
        </w:tc>
      </w:tr>
    </w:tbl>
    <w:p>
      <w:pPr>
        <w:pStyle w:val="TextBody"/>
        <w:bidi w:val="0"/>
        <w:spacing w:before="0" w:after="0"/>
        <w:ind w:left="2158" w:right="0" w:hanging="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relevant (default)</w:t>
            </w:r>
          </w:p>
        </w:tc>
      </w:tr>
    </w:tbl>
    <w:tbl>
      <w:tblPr>
        <w:tblW w:w="1188" w:type="dxa"/>
        <w:jc w:val="left"/>
        <w:tblInd w:w="0" w:type="dxa"/>
        <w:tblLayout w:type="fixed"/>
        <w:tblCellMar>
          <w:top w:w="0" w:type="dxa"/>
          <w:left w:w="0" w:type="dxa"/>
          <w:bottom w:w="0" w:type="dxa"/>
          <w:right w:w="0" w:type="dxa"/>
        </w:tblCellMar>
      </w:tblPr>
      <w:tblGrid>
        <w:gridCol w:w="38"/>
        <w:gridCol w:w="17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Newest first</w:t>
            </w:r>
          </w:p>
        </w:tc>
      </w:tr>
    </w:tbl>
    <w:tbl>
      <w:tblPr>
        <w:tblW w:w="1128" w:type="dxa"/>
        <w:jc w:val="left"/>
        <w:tblInd w:w="0" w:type="dxa"/>
        <w:tblLayout w:type="fixed"/>
        <w:tblCellMar>
          <w:top w:w="0" w:type="dxa"/>
          <w:left w:w="0" w:type="dxa"/>
          <w:bottom w:w="0" w:type="dxa"/>
          <w:right w:w="0" w:type="dxa"/>
        </w:tblCellMar>
      </w:tblPr>
      <w:tblGrid>
        <w:gridCol w:w="38"/>
        <w:gridCol w:w="170"/>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Oldest first</w:t>
            </w:r>
          </w:p>
        </w:tc>
      </w:tr>
    </w:tbl>
    <w:tbl>
      <w:tblPr>
        <w:tblW w:w="1128" w:type="dxa"/>
        <w:jc w:val="left"/>
        <w:tblInd w:w="0" w:type="dxa"/>
        <w:tblLayout w:type="fixed"/>
        <w:tblCellMar>
          <w:top w:w="0" w:type="dxa"/>
          <w:left w:w="0" w:type="dxa"/>
          <w:bottom w:w="0" w:type="dxa"/>
          <w:right w:w="0" w:type="dxa"/>
        </w:tblCellMar>
      </w:tblPr>
      <w:tblGrid>
        <w:gridCol w:w="38"/>
        <w:gridCol w:w="170"/>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liked</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79" w:right="0" w:hanging="36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85"/>
        <w:gridCol w:w="16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Journey Maps</w:t>
            </w:r>
          </w:p>
        </w:tc>
      </w:tr>
    </w:tbl>
    <w:p>
      <w:pPr>
        <w:pStyle w:val="TextBody"/>
        <w:bidi w:val="0"/>
        <w:spacing w:before="0" w:after="0"/>
        <w:ind w:left="1816"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90"/>
        <w:gridCol w:w="38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3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User Onboarding to Social Engagement</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Journey Touchpoints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downloads the GXR App</w:t>
            </w:r>
          </w:p>
        </w:tc>
      </w:tr>
    </w:tbl>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creates an account (email/phone) or signs in with social</w:t>
            </w:r>
          </w:p>
        </w:tc>
      </w:tr>
    </w:tbl>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selects preferred teams, leagues, and players</w:t>
            </w:r>
          </w:p>
        </w:tc>
      </w:tr>
    </w:tbl>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is presented with suggested accounts to follow</w:t>
            </w:r>
          </w:p>
        </w:tc>
      </w:tr>
    </w:tbl>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personalized social feed is generated</w:t>
            </w:r>
          </w:p>
        </w:tc>
      </w:tr>
    </w:tbl>
    <w:p>
      <w:pPr>
        <w:pStyle w:val="TextBody"/>
        <w:bidi w:val="0"/>
        <w:spacing w:before="0" w:after="0"/>
        <w:ind w:left="2158"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90"/>
        <w:gridCol w:w="25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25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Creating and Sharing Content</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Journey Touchpoints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decides what type of content to create (post, story, poll)</w:t>
            </w:r>
          </w:p>
        </w:tc>
      </w:tr>
    </w:tbl>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creates the content using the appropriate tools</w:t>
            </w:r>
          </w:p>
        </w:tc>
      </w:tr>
    </w:tbl>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previews and edits the content before sharing</w:t>
            </w:r>
          </w:p>
        </w:tc>
      </w:tr>
    </w:tbl>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publishes the content to feed or specific hub</w:t>
            </w:r>
          </w:p>
        </w:tc>
      </w:tr>
    </w:tbl>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engages with feedback (likes, comments, shares)</w:t>
            </w:r>
          </w:p>
        </w:tc>
      </w:tr>
    </w:tbl>
    <w:p>
      <w:pPr>
        <w:pStyle w:val="TextBody"/>
        <w:bidi w:val="0"/>
        <w:spacing w:before="0" w:after="0"/>
        <w:ind w:left="2158"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90"/>
        <w:gridCol w:w="25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Match Day Social Experience</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Journey Touchpoints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browses pre-match content and discussions</w:t>
            </w:r>
          </w:p>
        </w:tc>
      </w:tr>
    </w:tbl>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joins the match-specific hub</w:t>
            </w:r>
          </w:p>
        </w:tc>
      </w:tr>
    </w:tbl>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watches match through the live streaming feature</w:t>
            </w:r>
          </w:p>
        </w:tc>
      </w:tr>
    </w:tbl>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participates in post-match reactions and analyses</w:t>
            </w:r>
          </w:p>
        </w:tc>
      </w:tr>
    </w:tbl>
    <w:p>
      <w:pPr>
        <w:pStyle w:val="TextBody"/>
        <w:bidi w:val="0"/>
        <w:spacing w:before="0" w:after="0"/>
        <w:ind w:left="2158"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85"/>
        <w:gridCol w:w="29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9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 Requirements by Priority</w:t>
            </w:r>
          </w:p>
        </w:tc>
      </w:tr>
    </w:tbl>
    <w:p>
      <w:pPr>
        <w:pStyle w:val="TextBody"/>
        <w:bidi w:val="0"/>
        <w:spacing w:before="0" w:after="0"/>
        <w:ind w:left="1816"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Must-Have Features (MVP)</w:t>
            </w:r>
          </w:p>
        </w:tc>
      </w:tr>
    </w:tbl>
    <w:p>
      <w:pPr>
        <w:pStyle w:val="TextBody"/>
        <w:bidi w:val="0"/>
        <w:spacing w:before="0" w:after="0"/>
        <w:ind w:left="1870" w:right="0" w:hanging="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Feed</w:t>
            </w:r>
          </w:p>
        </w:tc>
      </w:tr>
    </w:tbl>
    <w:p>
      <w:pPr>
        <w:pStyle w:val="TextBody"/>
        <w:bidi w:val="0"/>
        <w:spacing w:before="0" w:after="0"/>
        <w:ind w:left="2158" w:right="0" w:hanging="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feed functionality with the three tab types (For You, Following, Trending)</w:t>
            </w:r>
          </w:p>
        </w:tc>
      </w:tr>
    </w:tbl>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post types (text, image, video)</w:t>
            </w:r>
          </w:p>
        </w:tc>
      </w:tr>
    </w:tbl>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interaction capabilities (like, comment, share)</w:t>
            </w:r>
          </w:p>
        </w:tc>
      </w:tr>
    </w:tbl>
    <w:p>
      <w:pPr>
        <w:pStyle w:val="TextBody"/>
        <w:bidi w:val="0"/>
        <w:spacing w:before="0" w:after="0"/>
        <w:ind w:left="2879" w:right="0" w:hanging="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Profiles</w:t>
            </w:r>
          </w:p>
        </w:tc>
      </w:tr>
    </w:tbl>
    <w:p>
      <w:pPr>
        <w:pStyle w:val="TextBody"/>
        <w:bidi w:val="0"/>
        <w:spacing w:before="0" w:after="0"/>
        <w:ind w:left="2158" w:right="0" w:hanging="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7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Profile viewing and editing</w:t>
            </w:r>
          </w:p>
        </w:tc>
      </w:tr>
    </w:tbl>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Follow/unfollow functionality</w:t>
            </w:r>
          </w:p>
        </w:tc>
      </w:tr>
    </w:tbl>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user search</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79" w:right="0" w:hanging="360"/>
        <w:jc w:val="both"/>
        <w:rPr>
          <w:caps w:val="false"/>
          <w:smallCaps w:val="false"/>
        </w:rPr>
      </w:pPr>
      <w:r>
        <w:rPr>
          <w:caps w:val="false"/>
          <w:smallCaps w:val="false"/>
        </w:rPr>
        <w:t> </w:t>
      </w:r>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w:t>
            </w:r>
          </w:p>
        </w:tc>
      </w:tr>
    </w:tbl>
    <w:p>
      <w:pPr>
        <w:pStyle w:val="TextBody"/>
        <w:bidi w:val="0"/>
        <w:spacing w:before="0" w:after="0"/>
        <w:ind w:left="2158" w:right="0" w:hanging="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discovery and joining</w:t>
            </w:r>
          </w:p>
        </w:tc>
      </w:tr>
    </w:tbl>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Hub-specific content feeds</w:t>
            </w:r>
          </w:p>
        </w:tc>
      </w:tr>
    </w:tbl>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team and league hubs</w:t>
            </w:r>
          </w:p>
        </w:tc>
      </w:tr>
    </w:tbl>
    <w:p>
      <w:pPr>
        <w:pStyle w:val="TextBody"/>
        <w:bidi w:val="0"/>
        <w:spacing w:before="0" w:after="0"/>
        <w:ind w:left="2879"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Messaging</w:t>
            </w:r>
          </w:p>
        </w:tc>
      </w:tr>
    </w:tbl>
    <w:p>
      <w:pPr>
        <w:pStyle w:val="TextBody"/>
        <w:bidi w:val="0"/>
        <w:spacing w:before="0" w:after="0"/>
        <w:ind w:left="2158"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One-to-one messaging</w:t>
            </w:r>
          </w:p>
        </w:tc>
      </w:tr>
    </w:tbl>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and image support</w:t>
            </w:r>
          </w:p>
        </w:tc>
      </w:tr>
    </w:tbl>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Conversation history</w:t>
            </w:r>
          </w:p>
        </w:tc>
      </w:tr>
    </w:tbl>
    <w:p>
      <w:pPr>
        <w:pStyle w:val="TextBody"/>
        <w:bidi w:val="0"/>
        <w:spacing w:before="0" w:after="0"/>
        <w:ind w:left="2879" w:right="0" w:hanging="0"/>
        <w:jc w:val="both"/>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17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1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Creation</w:t>
            </w:r>
          </w:p>
        </w:tc>
      </w:tr>
    </w:tbl>
    <w:p>
      <w:pPr>
        <w:pStyle w:val="TextBody"/>
        <w:bidi w:val="0"/>
        <w:spacing w:before="0" w:after="0"/>
        <w:ind w:left="2158"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posts with media attachment</w:t>
            </w:r>
          </w:p>
        </w:tc>
      </w:tr>
    </w:tbl>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formatting options</w:t>
            </w:r>
          </w:p>
        </w:tc>
      </w:tr>
    </w:tbl>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to main feed or hubs</w:t>
            </w:r>
          </w:p>
        </w:tc>
      </w:tr>
    </w:tbl>
    <w:p>
      <w:pPr>
        <w:pStyle w:val="TextBody"/>
        <w:bidi w:val="0"/>
        <w:spacing w:before="0" w:after="0"/>
        <w:ind w:left="2879"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High-Priority Features</w:t>
            </w:r>
          </w:p>
        </w:tc>
      </w:tr>
    </w:tbl>
    <w:p>
      <w:pPr>
        <w:pStyle w:val="TextBody"/>
        <w:bidi w:val="0"/>
        <w:spacing w:before="0" w:after="0"/>
        <w:ind w:left="1870" w:right="0" w:hanging="0"/>
        <w:jc w:val="both"/>
        <w:rPr>
          <w:caps w:val="false"/>
          <w:smallCaps w:val="false"/>
        </w:rPr>
      </w:pPr>
      <w:r>
        <w:rPr>
          <w:caps w:val="false"/>
          <w:smallCaps w:val="false"/>
        </w:rPr>
        <w:t> </w:t>
      </w:r>
    </w:p>
    <w:tbl>
      <w:tblPr>
        <w:tblW w:w="828" w:type="dxa"/>
        <w:jc w:val="left"/>
        <w:tblInd w:w="0" w:type="dxa"/>
        <w:tblLayout w:type="fixed"/>
        <w:tblCellMar>
          <w:top w:w="0" w:type="dxa"/>
          <w:left w:w="0" w:type="dxa"/>
          <w:bottom w:w="0" w:type="dxa"/>
          <w:right w:w="0" w:type="dxa"/>
        </w:tblCellMar>
      </w:tblPr>
      <w:tblGrid>
        <w:gridCol w:w="38"/>
        <w:gridCol w:w="170"/>
        <w:gridCol w:w="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Stories</w:t>
            </w:r>
          </w:p>
        </w:tc>
      </w:tr>
    </w:tbl>
    <w:p>
      <w:pPr>
        <w:pStyle w:val="TextBody"/>
        <w:bidi w:val="0"/>
        <w:spacing w:before="0" w:after="0"/>
        <w:ind w:left="2158" w:right="0" w:hanging="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Story creation and viewing</w:t>
            </w:r>
          </w:p>
        </w:tc>
      </w:tr>
    </w:tbl>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24-hour expiration logic</w:t>
            </w:r>
          </w:p>
        </w:tc>
      </w:tr>
    </w:tbl>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interaction (view tracking)</w:t>
            </w:r>
          </w:p>
        </w:tc>
      </w:tr>
    </w:tbl>
    <w:p>
      <w:pPr>
        <w:pStyle w:val="TextBody"/>
        <w:bidi w:val="0"/>
        <w:spacing w:before="0" w:after="0"/>
        <w:ind w:left="2879" w:right="0" w:hanging="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Enhanced Feed</w:t>
            </w:r>
          </w:p>
        </w:tc>
      </w:tr>
    </w:tbl>
    <w:p>
      <w:pPr>
        <w:pStyle w:val="TextBody"/>
        <w:bidi w:val="0"/>
        <w:spacing w:before="0" w:after="0"/>
        <w:ind w:left="2158"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carousel support</w:t>
            </w:r>
          </w:p>
        </w:tc>
      </w:tr>
    </w:tbl>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auto-play</w:t>
            </w:r>
          </w:p>
        </w:tc>
      </w:tr>
    </w:tbl>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sorting algorithms</w:t>
            </w:r>
          </w:p>
        </w:tc>
      </w:tr>
    </w:tbl>
    <w:p>
      <w:pPr>
        <w:pStyle w:val="TextBody"/>
        <w:bidi w:val="0"/>
        <w:spacing w:before="0" w:after="0"/>
        <w:ind w:left="2879" w:right="0" w:hanging="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Comments &amp; Replies</w:t>
            </w:r>
          </w:p>
        </w:tc>
      </w:tr>
    </w:tbl>
    <w:p>
      <w:pPr>
        <w:pStyle w:val="TextBody"/>
        <w:bidi w:val="0"/>
        <w:spacing w:before="0" w:after="0"/>
        <w:ind w:left="2158" w:right="0" w:hanging="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Nested comment replies</w:t>
            </w:r>
          </w:p>
        </w:tc>
      </w:tr>
    </w:tbl>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likes</w:t>
            </w:r>
          </w:p>
        </w:tc>
      </w:tr>
    </w:tbl>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@mentions in comments</w:t>
            </w:r>
          </w:p>
        </w:tc>
      </w:tr>
    </w:tbl>
    <w:p>
      <w:pPr>
        <w:pStyle w:val="TextBody"/>
        <w:bidi w:val="0"/>
        <w:spacing w:before="0" w:after="0"/>
        <w:ind w:left="2879" w:right="0" w:hanging="0"/>
        <w:jc w:val="both"/>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17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Match-Specific Hubs</w:t>
            </w:r>
          </w:p>
        </w:tc>
      </w:tr>
    </w:tbl>
    <w:p>
      <w:pPr>
        <w:pStyle w:val="TextBody"/>
        <w:bidi w:val="0"/>
        <w:spacing w:before="0" w:after="0"/>
        <w:ind w:left="2158"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hubs for live matches</w:t>
            </w:r>
          </w:p>
        </w:tc>
      </w:tr>
    </w:tbl>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information integration</w:t>
            </w:r>
          </w:p>
        </w:tc>
      </w:tr>
    </w:tbl>
    <w:p>
      <w:pPr>
        <w:pStyle w:val="TextBody"/>
        <w:bidi w:val="0"/>
        <w:spacing w:before="0" w:after="0"/>
        <w:ind w:left="2879"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90"/>
        <w:gridCol w:w="19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w:t>
            </w:r>
          </w:p>
        </w:tc>
        <w:tc>
          <w:tcPr>
            <w:tcW w:w="19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Nice-to-Have Features</w:t>
            </w:r>
          </w:p>
        </w:tc>
      </w:tr>
    </w:tbl>
    <w:p>
      <w:pPr>
        <w:pStyle w:val="TextBody"/>
        <w:bidi w:val="0"/>
        <w:spacing w:before="0" w:after="0"/>
        <w:ind w:left="1870" w:right="0" w:hanging="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Advanced Stories</w:t>
            </w:r>
          </w:p>
        </w:tc>
      </w:tr>
    </w:tbl>
    <w:p>
      <w:pPr>
        <w:pStyle w:val="TextBody"/>
        <w:bidi w:val="0"/>
        <w:spacing w:before="0" w:after="0"/>
        <w:ind w:left="2158"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Interactive poll stories</w:t>
            </w:r>
          </w:p>
        </w:tc>
      </w:tr>
    </w:tbl>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tagging</w:t>
            </w:r>
          </w:p>
        </w:tc>
      </w:tr>
    </w:tbl>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media types in one story</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Enhanced Messaging</w:t>
            </w:r>
          </w:p>
        </w:tc>
      </w:tr>
    </w:tbl>
    <w:p>
      <w:pPr>
        <w:pStyle w:val="TextBody"/>
        <w:bidi w:val="0"/>
        <w:spacing w:before="0" w:after="0"/>
        <w:ind w:left="2158" w:right="0" w:hanging="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 receipts</w:t>
            </w:r>
          </w:p>
        </w:tc>
      </w:tr>
    </w:tbl>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Typing indicators</w:t>
            </w:r>
          </w:p>
        </w:tc>
      </w:tr>
    </w:tbl>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 media previews</w:t>
            </w:r>
          </w:p>
        </w:tc>
      </w:tr>
    </w:tbl>
    <w:p>
      <w:pPr>
        <w:pStyle w:val="TextBody"/>
        <w:bidi w:val="0"/>
        <w:spacing w:before="0" w:after="0"/>
        <w:ind w:left="2879"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Discovery</w:t>
            </w:r>
          </w:p>
        </w:tc>
      </w:tr>
    </w:tbl>
    <w:p>
      <w:pPr>
        <w:pStyle w:val="TextBody"/>
        <w:bidi w:val="0"/>
        <w:spacing w:before="0" w:after="0"/>
        <w:ind w:left="2158" w:right="0" w:hanging="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content recommendation algorithms</w:t>
            </w:r>
          </w:p>
        </w:tc>
      </w:tr>
    </w:tbl>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Explore page with trending topics</w:t>
            </w:r>
          </w:p>
        </w:tc>
      </w:tr>
    </w:tbl>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categorization</w:t>
            </w:r>
          </w:p>
        </w:tc>
      </w:tr>
    </w:tbl>
    <w:p>
      <w:pPr>
        <w:pStyle w:val="TextBody"/>
        <w:bidi w:val="0"/>
        <w:spacing w:before="0" w:after="0"/>
        <w:ind w:left="2879" w:right="0" w:hanging="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4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Bookmarking &amp; Collections</w:t>
            </w:r>
          </w:p>
        </w:tc>
      </w:tr>
    </w:tbl>
    <w:p>
      <w:pPr>
        <w:pStyle w:val="TextBody"/>
        <w:bidi w:val="0"/>
        <w:spacing w:before="0" w:after="0"/>
        <w:ind w:left="2158" w:right="0" w:hanging="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posts for later</w:t>
            </w:r>
          </w:p>
        </w:tc>
      </w:tr>
    </w:tbl>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Organize saved content into collections</w:t>
            </w:r>
          </w:p>
        </w:tc>
      </w:tr>
    </w:tbl>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Private/public collection options</w:t>
            </w:r>
          </w:p>
        </w:tc>
      </w:tr>
    </w:tbl>
    <w:p>
      <w:pPr>
        <w:pStyle w:val="TextBody"/>
        <w:bidi w:val="0"/>
        <w:spacing w:before="0" w:after="0"/>
        <w:ind w:left="2879"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85"/>
        <w:gridCol w:w="22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Integration Requirements</w:t>
            </w:r>
          </w:p>
        </w:tc>
      </w:tr>
    </w:tbl>
    <w:p>
      <w:pPr>
        <w:pStyle w:val="TextBody"/>
        <w:bidi w:val="0"/>
        <w:spacing w:before="0" w:after="0"/>
        <w:ind w:left="1816"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275"/>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24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Specter Backend Integration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Module must integrate with the following Specter features:</w:t>
      </w:r>
    </w:p>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&amp; User Identity</w:t>
            </w:r>
          </w:p>
        </w:tc>
      </w:tr>
    </w:tbl>
    <w:p>
      <w:pPr>
        <w:pStyle w:val="TextBody"/>
        <w:bidi w:val="0"/>
        <w:spacing w:before="0" w:after="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170"/>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 sign-on between systems (Cognito) or Suggested Authentication using Specter Validate Token as mentioned above</w:t>
            </w:r>
          </w:p>
        </w:tc>
      </w:tr>
    </w:tbl>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profile synchronization</w:t>
            </w:r>
          </w:p>
        </w:tc>
      </w:tr>
    </w:tbl>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token validation</w:t>
            </w:r>
          </w:p>
        </w:tc>
      </w:tr>
    </w:tbl>
    <w:p>
      <w:pPr>
        <w:pStyle w:val="TextBody"/>
        <w:bidi w:val="0"/>
        <w:spacing w:before="0" w:after="0"/>
        <w:ind w:left="2879" w:right="0" w:hanging="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Wallet &amp; Points System</w:t>
            </w:r>
          </w:p>
        </w:tc>
      </w:tr>
    </w:tbl>
    <w:p>
      <w:pPr>
        <w:pStyle w:val="TextBody"/>
        <w:bidi w:val="0"/>
        <w:spacing w:before="0" w:after="0"/>
        <w:ind w:left="2158" w:right="0" w:hanging="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Display wallet balance from Specter</w:t>
            </w:r>
          </w:p>
        </w:tc>
      </w:tr>
    </w:tbl>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 GXR points/stars earned through social engagement</w:t>
            </w:r>
          </w:p>
        </w:tc>
      </w:tr>
    </w:tbl>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Redirect to appropriate screens for transactions</w:t>
            </w:r>
          </w:p>
        </w:tc>
      </w:tr>
    </w:tbl>
    <w:p>
      <w:pPr>
        <w:pStyle w:val="TextBody"/>
        <w:bidi w:val="0"/>
        <w:spacing w:before="0" w:after="0"/>
        <w:ind w:left="2879" w:right="0" w:hanging="0"/>
        <w:jc w:val="both"/>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17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Notifications</w:t>
            </w:r>
          </w:p>
        </w:tc>
      </w:tr>
    </w:tbl>
    <w:p>
      <w:pPr>
        <w:pStyle w:val="TextBody"/>
        <w:bidi w:val="0"/>
        <w:spacing w:before="0" w:after="0"/>
        <w:ind w:left="2158" w:right="0" w:hanging="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notification experience</w:t>
            </w:r>
          </w:p>
        </w:tc>
      </w:tr>
    </w:tbl>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 handoff for different notification types</w:t>
            </w:r>
          </w:p>
        </w:tc>
      </w:tr>
    </w:tbl>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notification styling</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79" w:right="0" w:hanging="36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1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Syncing</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content types should be synchronized between systems:</w:t>
      </w:r>
    </w:p>
    <w:p>
      <w:pPr>
        <w:pStyle w:val="TextBody"/>
        <w:bidi w:val="0"/>
        <w:spacing w:before="0" w:after="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Profile Information</w:t>
            </w:r>
          </w:p>
        </w:tc>
      </w:tr>
    </w:tbl>
    <w:p>
      <w:pPr>
        <w:pStyle w:val="TextBody"/>
        <w:bidi w:val="0"/>
        <w:spacing w:before="0" w:after="0"/>
        <w:ind w:left="2158" w:right="0" w:hanging="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information (name, username, email)</w:t>
            </w:r>
          </w:p>
        </w:tc>
      </w:tr>
    </w:tbl>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Profile picture and cover photo</w:t>
            </w:r>
          </w:p>
        </w:tc>
      </w:tr>
    </w:tbl>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and achievement information</w:t>
            </w:r>
          </w:p>
        </w:tc>
      </w:tr>
    </w:tbl>
    <w:p>
      <w:pPr>
        <w:pStyle w:val="TextBody"/>
        <w:bidi w:val="0"/>
        <w:spacing w:before="0" w:after="0"/>
        <w:ind w:left="2879" w:right="0" w:hanging="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Settings</w:t>
            </w:r>
          </w:p>
        </w:tc>
      </w:tr>
    </w:tbl>
    <w:p>
      <w:pPr>
        <w:pStyle w:val="TextBody"/>
        <w:bidi w:val="0"/>
        <w:spacing w:before="0" w:after="0"/>
        <w:ind w:left="2158" w:right="0" w:hanging="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Favorite teams and leagues</w:t>
            </w:r>
          </w:p>
        </w:tc>
      </w:tr>
    </w:tbl>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Language and region preferences</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settings</w:t>
            </w:r>
          </w:p>
        </w:tc>
      </w:tr>
    </w:tbl>
    <w:p>
      <w:pPr>
        <w:pStyle w:val="TextBody"/>
        <w:bidi w:val="0"/>
        <w:spacing w:before="0" w:after="0"/>
        <w:ind w:left="2879"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5"/>
        <w:gridCol w:w="27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Implementation Considerations</w:t>
            </w:r>
          </w:p>
        </w:tc>
      </w:tr>
    </w:tbl>
    <w:p>
      <w:pPr>
        <w:pStyle w:val="TextBody"/>
        <w:bidi w:val="0"/>
        <w:spacing w:before="0" w:after="0"/>
        <w:ind w:left="1816"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90"/>
        <w:gridCol w:w="21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Phased Rollout Approach</w:t>
            </w:r>
          </w:p>
        </w:tc>
      </w:tr>
    </w:tbl>
    <w:p>
      <w:pPr>
        <w:pStyle w:val="TextBody"/>
        <w:bidi w:val="0"/>
        <w:spacing w:before="0" w:after="0"/>
        <w:ind w:left="1870" w:right="0" w:hanging="0"/>
        <w:jc w:val="both"/>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7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Phase 1: Core Social Foundation</w:t>
            </w:r>
          </w:p>
        </w:tc>
      </w:tr>
    </w:tbl>
    <w:p>
      <w:pPr>
        <w:pStyle w:val="TextBody"/>
        <w:bidi w:val="0"/>
        <w:spacing w:before="0" w:after="0"/>
        <w:ind w:left="2158"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feed (basic functionality)</w:t>
            </w:r>
          </w:p>
        </w:tc>
      </w:tr>
    </w:tbl>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profiles and connections</w:t>
            </w:r>
          </w:p>
        </w:tc>
      </w:tr>
    </w:tbl>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posting capabilities</w:t>
            </w:r>
          </w:p>
        </w:tc>
      </w:tr>
    </w:tbl>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integration</w:t>
            </w:r>
          </w:p>
        </w:tc>
      </w:tr>
    </w:tbl>
    <w:p>
      <w:pPr>
        <w:pStyle w:val="TextBody"/>
        <w:bidi w:val="0"/>
        <w:spacing w:before="0" w:after="0"/>
        <w:ind w:left="2879"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6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Phase 2: Engagement Features</w:t>
            </w:r>
          </w:p>
        </w:tc>
      </w:tr>
    </w:tbl>
    <w:p>
      <w:pPr>
        <w:pStyle w:val="TextBody"/>
        <w:bidi w:val="0"/>
        <w:spacing w:before="0" w:after="0"/>
        <w:ind w:left="2158" w:right="0" w:hanging="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and replies</w:t>
            </w:r>
          </w:p>
        </w:tc>
      </w:tr>
    </w:tbl>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functionality</w:t>
            </w:r>
          </w:p>
        </w:tc>
      </w:tr>
    </w:tbl>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notifications</w:t>
            </w:r>
          </w:p>
        </w:tc>
      </w:tr>
    </w:tbl>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post types</w:t>
            </w:r>
          </w:p>
        </w:tc>
      </w:tr>
    </w:tbl>
    <w:p>
      <w:pPr>
        <w:pStyle w:val="TextBody"/>
        <w:bidi w:val="0"/>
        <w:spacing w:before="0" w:after="0"/>
        <w:ind w:left="2879"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6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Phase 3: Rich Media &amp; Advanced Features</w:t>
            </w:r>
          </w:p>
        </w:tc>
      </w:tr>
    </w:tbl>
    <w:p>
      <w:pPr>
        <w:pStyle w:val="TextBody"/>
        <w:bidi w:val="0"/>
        <w:spacing w:before="0" w:after="0"/>
        <w:ind w:left="2158" w:right="0" w:hanging="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17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implementation</w:t>
            </w:r>
          </w:p>
        </w:tc>
      </w:tr>
    </w:tbl>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Messaging functionality</w:t>
            </w:r>
          </w:p>
        </w:tc>
      </w:tr>
    </w:tbl>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media support</w:t>
            </w:r>
          </w:p>
        </w:tc>
      </w:tr>
    </w:tbl>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search and discovery</w:t>
            </w:r>
          </w:p>
        </w:tc>
      </w:tr>
    </w:tbl>
    <w:p>
      <w:pPr>
        <w:pStyle w:val="TextBody"/>
        <w:bidi w:val="0"/>
        <w:spacing w:before="0" w:after="0"/>
        <w:ind w:left="2879"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Testing Focus Areas</w:t>
            </w:r>
          </w:p>
        </w:tc>
      </w:tr>
    </w:tbl>
    <w:p>
      <w:pPr>
        <w:pStyle w:val="TextBody"/>
        <w:bidi w:val="0"/>
        <w:spacing w:before="0" w:after="0"/>
        <w:ind w:left="1870" w:right="0" w:hanging="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Experience Testing</w:t>
            </w:r>
          </w:p>
        </w:tc>
      </w:tr>
    </w:tbl>
    <w:p>
      <w:pPr>
        <w:pStyle w:val="TextBody"/>
        <w:bidi w:val="0"/>
        <w:spacing w:before="0" w:after="0"/>
        <w:ind w:left="2158" w:right="0" w:hanging="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Navigation flow efficiency</w:t>
            </w:r>
          </w:p>
        </w:tc>
      </w:tr>
    </w:tbl>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discovery effectiveness</w:t>
            </w:r>
          </w:p>
        </w:tc>
      </w:tr>
    </w:tbl>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and interaction simplicity</w:t>
            </w:r>
          </w:p>
        </w:tc>
      </w:tr>
    </w:tbl>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engagement metrics</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Testing</w:t>
            </w:r>
          </w:p>
        </w:tc>
      </w:tr>
    </w:tbl>
    <w:p>
      <w:pPr>
        <w:pStyle w:val="TextBody"/>
        <w:bidi w:val="0"/>
        <w:spacing w:before="0" w:after="0"/>
        <w:ind w:left="2158" w:right="0" w:hanging="0"/>
        <w:jc w:val="both"/>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17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 loading times</w:t>
            </w:r>
          </w:p>
        </w:tc>
      </w:tr>
    </w:tbl>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loading optimization</w:t>
            </w:r>
          </w:p>
        </w:tc>
      </w:tr>
    </w:tbl>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Interaction responsiveness</w:t>
            </w:r>
          </w:p>
        </w:tc>
      </w:tr>
    </w:tbl>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Battery and data usage</w:t>
            </w:r>
          </w:p>
        </w:tc>
      </w:tr>
    </w:tbl>
    <w:p>
      <w:pPr>
        <w:pStyle w:val="TextBody"/>
        <w:bidi w:val="0"/>
        <w:spacing w:before="0" w:after="0"/>
        <w:ind w:left="2879"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Integration Testing</w:t>
            </w:r>
          </w:p>
        </w:tc>
      </w:tr>
    </w:tbl>
    <w:p>
      <w:pPr>
        <w:pStyle w:val="TextBody"/>
        <w:bidi w:val="0"/>
        <w:spacing w:before="0" w:after="0"/>
        <w:ind w:left="2158"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handoff</w:t>
            </w:r>
          </w:p>
        </w:tc>
      </w:tr>
    </w:tbl>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Profile synchronization</w:t>
            </w:r>
          </w:p>
        </w:tc>
      </w:tr>
    </w:tbl>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Cross-system notifications</w:t>
            </w:r>
          </w:p>
        </w:tc>
      </w:tr>
    </w:tbl>
    <w:tbl>
      <w:tblPr>
        <w:tblW w:w="2328" w:type="dxa"/>
        <w:jc w:val="left"/>
        <w:tblInd w:w="0" w:type="dxa"/>
        <w:tblLayout w:type="fixed"/>
        <w:tblCellMar>
          <w:top w:w="0" w:type="dxa"/>
          <w:left w:w="0" w:type="dxa"/>
          <w:bottom w:w="0" w:type="dxa"/>
          <w:right w:w="0" w:type="dxa"/>
        </w:tblCellMar>
      </w:tblPr>
      <w:tblGrid>
        <w:gridCol w:w="38"/>
        <w:gridCol w:w="17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Wallet and points display</w:t>
            </w:r>
          </w:p>
        </w:tc>
      </w:tr>
    </w:tbl>
    <w:p>
      <w:pPr>
        <w:pStyle w:val="TextBody"/>
        <w:bidi w:val="0"/>
        <w:spacing w:before="0" w:after="0"/>
        <w:ind w:left="2879"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90"/>
        <w:gridCol w:w="13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 Metrics</w:t>
            </w:r>
          </w:p>
        </w:tc>
      </w:tr>
    </w:tbl>
    <w:p>
      <w:pPr>
        <w:pStyle w:val="TextBody"/>
        <w:bidi w:val="0"/>
        <w:spacing w:before="0" w:after="0"/>
        <w:ind w:left="2004" w:right="0" w:hanging="564"/>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95"/>
        <w:gridCol w:w="179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Engagement Metrics</w:t>
            </w:r>
          </w:p>
        </w:tc>
      </w:tr>
    </w:tbl>
    <w:p>
      <w:pPr>
        <w:pStyle w:val="TextBody"/>
        <w:bidi w:val="0"/>
        <w:spacing w:before="0" w:after="0"/>
        <w:ind w:left="2014" w:right="0" w:hanging="574"/>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Daily Active Users (DAU)</w:t>
            </w:r>
          </w:p>
        </w:tc>
      </w:tr>
    </w:tbl>
    <w:p>
      <w:pPr>
        <w:pStyle w:val="TextBody"/>
        <w:bidi w:val="0"/>
        <w:spacing w:before="0" w:after="0"/>
        <w:ind w:left="2158" w:right="0" w:hanging="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30% of total user base within 3 months</w:t>
            </w:r>
          </w:p>
        </w:tc>
      </w:tr>
    </w:tbl>
    <w:p>
      <w:pPr>
        <w:pStyle w:val="TextBody"/>
        <w:bidi w:val="0"/>
        <w:spacing w:before="0" w:after="0"/>
        <w:ind w:left="2879" w:right="0" w:hanging="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4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Creation</w:t>
            </w:r>
          </w:p>
        </w:tc>
      </w:tr>
    </w:tbl>
    <w:p>
      <w:pPr>
        <w:pStyle w:val="TextBody"/>
        <w:bidi w:val="0"/>
        <w:spacing w:before="0" w:after="0"/>
        <w:ind w:left="2158" w:right="0" w:hanging="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 per active user: 2+ weekly</w:t>
            </w:r>
          </w:p>
        </w:tc>
      </w:tr>
    </w:tbl>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created: 15% of DAU daily</w:t>
            </w:r>
          </w:p>
        </w:tc>
      </w:tr>
    </w:tbl>
    <w:p>
      <w:pPr>
        <w:pStyle w:val="TextBody"/>
        <w:bidi w:val="0"/>
        <w:spacing w:before="0" w:after="0"/>
        <w:ind w:left="2879" w:right="0" w:hanging="0"/>
        <w:jc w:val="both"/>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Interactions</w:t>
            </w:r>
          </w:p>
        </w:tc>
      </w:tr>
    </w:tbl>
    <w:p>
      <w:pPr>
        <w:pStyle w:val="TextBody"/>
        <w:bidi w:val="0"/>
        <w:spacing w:before="0" w:after="0"/>
        <w:ind w:left="2158" w:right="0" w:hanging="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Likes per post: 5+ average</w:t>
            </w:r>
          </w:p>
        </w:tc>
      </w:tr>
    </w:tbl>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per post: 2+ average</w:t>
            </w:r>
          </w:p>
        </w:tc>
      </w:tr>
    </w:tbl>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per post: 0.5+ average</w:t>
            </w:r>
          </w:p>
        </w:tc>
      </w:tr>
    </w:tbl>
    <w:p>
      <w:pPr>
        <w:pStyle w:val="TextBody"/>
        <w:bidi w:val="0"/>
        <w:spacing w:before="0" w:after="0"/>
        <w:ind w:left="2879"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395"/>
        <w:gridCol w:w="153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1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Metrics</w:t>
            </w:r>
          </w:p>
        </w:tc>
      </w:tr>
    </w:tbl>
    <w:p>
      <w:pPr>
        <w:pStyle w:val="TextBody"/>
        <w:bidi w:val="0"/>
        <w:spacing w:before="0" w:after="0"/>
        <w:ind w:left="2014" w:right="0" w:hanging="574"/>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17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Feature Retention</w:t>
            </w:r>
          </w:p>
        </w:tc>
      </w:tr>
    </w:tbl>
    <w:p>
      <w:pPr>
        <w:pStyle w:val="TextBody"/>
        <w:bidi w:val="0"/>
        <w:spacing w:before="0" w:after="0"/>
        <w:ind w:left="2158" w:right="0" w:hanging="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7-day retention: 40%+</w:t>
            </w:r>
          </w:p>
        </w:tc>
      </w:tr>
    </w:tbl>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30-day retention: 25%+</w:t>
            </w:r>
          </w:p>
        </w:tc>
      </w:tr>
    </w:tbl>
    <w:p>
      <w:pPr>
        <w:pStyle w:val="TextBody"/>
        <w:bidi w:val="0"/>
        <w:spacing w:before="0" w:after="0"/>
        <w:ind w:left="2879" w:right="0" w:hanging="0"/>
        <w:jc w:val="both"/>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17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Spent</w:t>
            </w:r>
          </w:p>
        </w:tc>
      </w:tr>
    </w:tbl>
    <w:p>
      <w:pPr>
        <w:pStyle w:val="TextBody"/>
        <w:bidi w:val="0"/>
        <w:spacing w:before="0" w:after="0"/>
        <w:ind w:left="2158" w:right="0" w:hanging="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session duration: 8+ minutes</w:t>
            </w:r>
          </w:p>
        </w:tc>
      </w:tr>
    </w:tbl>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time spent on social features: 12+ minutes</w:t>
            </w:r>
          </w:p>
        </w:tc>
      </w:tr>
    </w:tbl>
    <w:p>
      <w:pPr>
        <w:pStyle w:val="TextBody"/>
        <w:bidi w:val="0"/>
        <w:spacing w:before="0" w:after="0"/>
        <w:ind w:left="2879"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95"/>
        <w:gridCol w:w="137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w:t>
            </w:r>
          </w:p>
        </w:tc>
        <w:tc>
          <w:tcPr>
            <w:tcW w:w="13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Metrics</w:t>
            </w:r>
          </w:p>
        </w:tc>
      </w:tr>
    </w:tbl>
    <w:p>
      <w:pPr>
        <w:pStyle w:val="TextBody"/>
        <w:bidi w:val="0"/>
        <w:spacing w:before="0" w:after="0"/>
        <w:ind w:left="2014" w:right="0" w:hanging="574"/>
        <w:jc w:val="both"/>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Network Expansion</w:t>
            </w:r>
          </w:p>
        </w:tc>
      </w:tr>
    </w:tbl>
    <w:p>
      <w:pPr>
        <w:pStyle w:val="TextBody"/>
        <w:bidi w:val="0"/>
        <w:spacing w:before="0" w:after="0"/>
        <w:ind w:left="2158"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connections per user: 15+ after 2 months</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membership: 3+ hubs per user</w:t>
            </w:r>
          </w:p>
        </w:tc>
      </w:tr>
    </w:tbl>
    <w:p>
      <w:pPr>
        <w:pStyle w:val="TextBody"/>
        <w:bidi w:val="0"/>
        <w:spacing w:before="0" w:after="0"/>
        <w:ind w:left="2879"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 Coefficient</w:t>
            </w:r>
          </w:p>
        </w:tc>
      </w:tr>
    </w:tbl>
    <w:p>
      <w:pPr>
        <w:pStyle w:val="TextBody"/>
        <w:bidi w:val="0"/>
        <w:spacing w:before="0" w:after="0"/>
        <w:ind w:left="2158" w:right="0" w:hanging="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K-factor: 0.3+ (each user brings 0.3 new users through sharing)</w:t>
            </w:r>
          </w:p>
        </w:tc>
      </w:tr>
    </w:tbl>
    <w:p>
      <w:pPr>
        <w:pStyle w:val="TextBody"/>
        <w:bidi w:val="0"/>
        <w:spacing w:before="0" w:after="0"/>
        <w:ind w:left="2879"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90"/>
        <w:gridCol w:w="9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tc>
      </w:tr>
    </w:tbl>
    <w:p>
      <w:pPr>
        <w:pStyle w:val="TextBody"/>
        <w:bidi w:val="0"/>
        <w:spacing w:before="0" w:after="0"/>
        <w:ind w:left="1986" w:right="0" w:hanging="546"/>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product requirements document outlines the user flows, screen functionality, and feature priorities for the GXR App Social Module. It should be used in conjunction with the technical specifications document to guide the development and implementation of the social features.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focus should remain on creating a seamless social experience that enhances football fandom, encourages engagement, and integrates smoothly with the existing Specter backend services while maintaining a distinct user experience that puts social interaction at the forefront.</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85"/>
        <w:gridCol w:w="32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2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Discovery &amp; Feed Algorithms</w:t>
            </w:r>
          </w:p>
        </w:tc>
      </w:tr>
    </w:tbl>
    <w:p>
      <w:pPr>
        <w:pStyle w:val="TextBody"/>
        <w:bidi w:val="0"/>
        <w:spacing w:before="0" w:after="0"/>
        <w:ind w:left="1816" w:right="0" w:hanging="0"/>
        <w:jc w:val="righ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90"/>
        <w:gridCol w:w="19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9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 You” Feed Logic</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Personalized content feed that shows most relevant posts to each user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Selection Criteria</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17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Interest Signals</w:t>
            </w:r>
          </w:p>
        </w:tc>
      </w:tr>
    </w:tbl>
    <w:p>
      <w:pPr>
        <w:pStyle w:val="TextBody"/>
        <w:bidi w:val="0"/>
        <w:spacing w:before="0" w:after="0"/>
        <w:ind w:left="2159" w:right="0" w:hanging="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Teams/players the user follows (highest weight)</w:t>
            </w:r>
          </w:p>
        </w:tc>
      </w:tr>
    </w:tbl>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types user engages with most (videos, images, polls)</w:t>
            </w:r>
          </w:p>
        </w:tc>
      </w:tr>
    </w:tbl>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Topics from hubs user has joined</w:t>
            </w:r>
          </w:p>
        </w:tc>
      </w:tr>
    </w:tbl>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patterns (what time they’re active, what they interact with)</w:t>
            </w:r>
          </w:p>
        </w:tc>
      </w:tr>
    </w:tbl>
    <w:p>
      <w:pPr>
        <w:pStyle w:val="TextBody"/>
        <w:bidi w:val="0"/>
        <w:spacing w:before="0" w:after="0"/>
        <w:ind w:left="2878" w:right="0" w:hanging="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Scoring Factors</w:t>
            </w:r>
          </w:p>
        </w:tc>
      </w:tr>
    </w:tbl>
    <w:p>
      <w:pPr>
        <w:pStyle w:val="TextBody"/>
        <w:bidi w:val="0"/>
        <w:spacing w:before="0" w:after="0"/>
        <w:ind w:left="2159" w:right="0" w:hanging="0"/>
        <w:jc w:val="righ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Relevance Score (40% weight)</w:t>
            </w:r>
          </w:p>
        </w:tc>
      </w:tr>
    </w:tbl>
    <w:p>
      <w:pPr>
        <w:pStyle w:val="TextBody"/>
        <w:bidi w:val="0"/>
        <w:spacing w:before="0" w:after="0"/>
        <w:ind w:left="2878" w:right="0" w:hanging="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with user’s favorite teams/leagues</w:t>
            </w:r>
          </w:p>
        </w:tc>
      </w:tr>
    </w:tbl>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 is someone user follows</w:t>
            </w:r>
          </w:p>
        </w:tc>
      </w:tr>
    </w:tbl>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from user’s joined hubs</w:t>
            </w:r>
          </w:p>
        </w:tc>
      </w:tr>
    </w:tbl>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previously engaged content</w:t>
            </w:r>
          </w:p>
        </w:tc>
      </w:tr>
    </w:tbl>
    <w:p>
      <w:pPr>
        <w:pStyle w:val="TextBody"/>
        <w:bidi w:val="0"/>
        <w:spacing w:before="0" w:after="0"/>
        <w:ind w:left="3599" w:right="0" w:hanging="0"/>
        <w:jc w:val="both"/>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7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Engagement Score (30% weight)</w:t>
            </w:r>
          </w:p>
        </w:tc>
      </w:tr>
    </w:tbl>
    <w:p>
      <w:pPr>
        <w:pStyle w:val="TextBody"/>
        <w:bidi w:val="0"/>
        <w:spacing w:before="0" w:after="0"/>
        <w:ind w:left="2878" w:right="0" w:hanging="0"/>
        <w:jc w:val="righ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engagement (likes + comments + shares)</w:t>
            </w:r>
          </w:p>
        </w:tc>
      </w:tr>
    </w:tbl>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velocity (how fast it’s getting engagement)</w:t>
            </w:r>
          </w:p>
        </w:tc>
      </w:tr>
    </w:tbl>
    <w:tbl>
      <w:tblPr>
        <w:tblW w:w="4353" w:type="dxa"/>
        <w:jc w:val="left"/>
        <w:tblInd w:w="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from user’s network (friends’ activity)</w:t>
            </w:r>
          </w:p>
        </w:tc>
      </w:tr>
    </w:tbl>
    <w:p>
      <w:pPr>
        <w:pStyle w:val="TextBody"/>
        <w:bidi w:val="0"/>
        <w:spacing w:before="0" w:after="0"/>
        <w:ind w:left="3599"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Freshness Score (20% weight)</w:t>
            </w:r>
          </w:p>
        </w:tc>
      </w:tr>
    </w:tbl>
    <w:p>
      <w:pPr>
        <w:pStyle w:val="TextBody"/>
        <w:bidi w:val="0"/>
        <w:spacing w:before="0" w:after="0"/>
        <w:ind w:left="2878" w:right="0" w:hanging="0"/>
        <w:jc w:val="righ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Newer content gets priority</w:t>
            </w:r>
          </w:p>
        </w:tc>
      </w:tr>
    </w:tbl>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exceptional older content can still appear</w:t>
            </w:r>
          </w:p>
        </w:tc>
      </w:tr>
    </w:tbl>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 older than 7 days rarely shown</w:t>
            </w:r>
          </w:p>
        </w:tc>
      </w:tr>
    </w:tbl>
    <w:p>
      <w:pPr>
        <w:pStyle w:val="TextBody"/>
        <w:bidi w:val="0"/>
        <w:spacing w:before="0" w:after="0"/>
        <w:ind w:left="3599" w:right="0" w:hanging="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17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Score (10% weight)</w:t>
            </w:r>
          </w:p>
        </w:tc>
      </w:tr>
    </w:tbl>
    <w:p>
      <w:pPr>
        <w:pStyle w:val="TextBody"/>
        <w:bidi w:val="0"/>
        <w:spacing w:before="0" w:after="0"/>
        <w:ind w:left="2878" w:right="0" w:hanging="0"/>
        <w:jc w:val="right"/>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verified/elite users</w:t>
            </w:r>
          </w:p>
        </w:tc>
      </w:tr>
    </w:tbl>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High-quality media (not blurry/low-res)</w:t>
            </w:r>
          </w:p>
        </w:tc>
      </w:tr>
    </w:tbl>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Meaningful text content (not just emojis)</w:t>
            </w:r>
          </w:p>
        </w:tc>
      </w:tr>
    </w:tbl>
    <w:p>
      <w:pPr>
        <w:pStyle w:val="TextBody"/>
        <w:bidi w:val="0"/>
        <w:spacing w:before="0" w:after="0"/>
        <w:ind w:left="359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Diversity Rules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more than 2 posts in a row from same author</w:t>
            </w:r>
          </w:p>
        </w:tc>
      </w:tr>
    </w:tbl>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Mix content types (don’t show 5 videos in a row)</w:t>
            </w:r>
          </w:p>
        </w:tc>
      </w:tr>
    </w:tbl>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at least 20% content from new sources user hasn’t seen</w:t>
            </w:r>
          </w:p>
        </w:tc>
      </w:tr>
    </w:tbl>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between different teams/topics user follows</w:t>
            </w:r>
          </w:p>
        </w:tc>
      </w:tr>
    </w:tbl>
    <w:p>
      <w:pPr>
        <w:pStyle w:val="TextBody"/>
        <w:bidi w:val="0"/>
        <w:spacing w:before="0" w:after="0"/>
        <w:ind w:left="215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9" w:right="0" w:hanging="36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90"/>
        <w:gridCol w:w="20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09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Following” Feed Logic</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Chronological feed from accounts user explicitly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Display Rules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Pure chronological order (newest first)</w:t>
            </w:r>
          </w:p>
        </w:tc>
      </w:tr>
    </w:tbl>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all content from followed accounts</w:t>
            </w:r>
          </w:p>
        </w:tc>
      </w:tr>
    </w:tbl>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algorithmic filtering</w:t>
            </w:r>
          </w:p>
        </w:tc>
      </w:tr>
    </w:tbl>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multiple posts from same user if posted within 1 hour</w:t>
            </w:r>
          </w:p>
        </w:tc>
      </w:tr>
    </w:tbl>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 “You’re all caught up” message after showing last 48 hours of content</w:t>
            </w:r>
          </w:p>
        </w:tc>
      </w:tr>
    </w:tbl>
    <w:p>
      <w:pPr>
        <w:pStyle w:val="TextBody"/>
        <w:bidi w:val="0"/>
        <w:spacing w:before="0" w:after="0"/>
        <w:ind w:left="2159"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90"/>
        <w:gridCol w:w="20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0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Trending” Feed Logic</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Surface most engaging content across entire platform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Trending Qualification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50 engagements in first 2 hours</w:t>
            </w:r>
          </w:p>
        </w:tc>
      </w:tr>
    </w:tbl>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rate above platform average (currently ~5%)</w:t>
            </w:r>
          </w:p>
        </w:tc>
      </w:tr>
    </w:tbl>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engagement (not declining)</w:t>
            </w:r>
          </w:p>
        </w:tc>
      </w:tr>
    </w:tbl>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from blocked/reported users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Trending Score Calculation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velocity matters most (engagement per hour)</w:t>
            </w:r>
          </w:p>
        </w:tc>
      </w:tr>
    </w:tbl>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for content from verified users (1.5x)</w:t>
            </w:r>
          </w:p>
        </w:tc>
      </w:tr>
    </w:tbl>
    <w:tbl>
      <w:tblPr>
        <w:tblW w:w="3558" w:type="dxa"/>
        <w:jc w:val="left"/>
        <w:tblInd w:w="0" w:type="dxa"/>
        <w:tblLayout w:type="fixed"/>
        <w:tblCellMar>
          <w:top w:w="0" w:type="dxa"/>
          <w:left w:w="0" w:type="dxa"/>
          <w:bottom w:w="0" w:type="dxa"/>
          <w:right w:w="0" w:type="dxa"/>
        </w:tblCellMar>
      </w:tblPr>
      <w:tblGrid>
        <w:gridCol w:w="38"/>
        <w:gridCol w:w="17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for original content vs reposts (2x)</w:t>
            </w:r>
          </w:p>
        </w:tc>
      </w:tr>
    </w:tbl>
    <w:tbl>
      <w:tblPr>
        <w:tblW w:w="5928" w:type="dxa"/>
        <w:jc w:val="left"/>
        <w:tblInd w:w="0" w:type="dxa"/>
        <w:tblLayout w:type="fixed"/>
        <w:tblCellMar>
          <w:top w:w="0" w:type="dxa"/>
          <w:left w:w="0" w:type="dxa"/>
          <w:bottom w:w="0" w:type="dxa"/>
          <w:right w:w="0" w:type="dxa"/>
        </w:tblCellMar>
      </w:tblPr>
      <w:tblGrid>
        <w:gridCol w:w="38"/>
        <w:gridCol w:w="17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Decay factor - older content needs higher engagement to stay trending</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Display Order</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Sort by trending score (highest first)</w:t>
            </w:r>
          </w:p>
        </w:tc>
      </w:tr>
    </w:tbl>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Refresh every 30 minutes</w:t>
            </w:r>
          </w:p>
        </w:tc>
      </w:tr>
    </w:tbl>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content maximum 24 hours in trending</w:t>
            </w:r>
          </w:p>
        </w:tc>
      </w:tr>
    </w:tbl>
    <w:p>
      <w:pPr>
        <w:pStyle w:val="TextBody"/>
        <w:bidi w:val="0"/>
        <w:spacing w:before="0" w:after="0"/>
        <w:ind w:left="2159"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85"/>
        <w:gridCol w:w="23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(Community) Features</w:t>
            </w:r>
          </w:p>
        </w:tc>
      </w:tr>
    </w:tbl>
    <w:p>
      <w:pPr>
        <w:pStyle w:val="TextBody"/>
        <w:bidi w:val="0"/>
        <w:spacing w:before="0" w:after="0"/>
        <w:ind w:left="1816" w:right="0" w:hanging="0"/>
        <w:jc w:val="righ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90"/>
        <w:gridCol w:w="31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31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Discovery &amp; Recommendations</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Categories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Team-Specific Hubs</w:t>
            </w:r>
            <w:r>
              <w:rPr>
                <w:rFonts w:ascii="Times New Roman;Times;Serif" w:hAnsi="Times New Roman;Times;Serif"/>
                <w:b w:val="false"/>
                <w:i w:val="false"/>
                <w:caps w:val="false"/>
                <w:smallCaps w:val="false"/>
                <w:sz w:val="20"/>
              </w:rPr>
              <w:t xml:space="preserve"> (e.g., “Barcelona Fans”)</w:t>
            </w:r>
          </w:p>
        </w:tc>
      </w:tr>
    </w:tbl>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League Hubs</w:t>
            </w:r>
            <w:r>
              <w:rPr>
                <w:rFonts w:ascii="Times New Roman;Times;Serif" w:hAnsi="Times New Roman;Times;Serif"/>
                <w:b w:val="false"/>
                <w:i w:val="false"/>
                <w:caps w:val="false"/>
                <w:smallCaps w:val="false"/>
                <w:sz w:val="20"/>
              </w:rPr>
              <w:t xml:space="preserve"> (e.g., “Premier League Discussion”)</w:t>
            </w:r>
          </w:p>
        </w:tc>
      </w:tr>
    </w:tbl>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Topic Hubs</w:t>
            </w:r>
            <w:r>
              <w:rPr>
                <w:rFonts w:ascii="Times New Roman;Times;Serif" w:hAnsi="Times New Roman;Times;Serif"/>
                <w:b w:val="false"/>
                <w:i w:val="false"/>
                <w:caps w:val="false"/>
                <w:smallCaps w:val="false"/>
                <w:sz w:val="20"/>
              </w:rPr>
              <w:t xml:space="preserve"> (e.g., “Transfer News”, “Match Analysis”)</w:t>
            </w:r>
          </w:p>
        </w:tc>
      </w:tr>
    </w:tbl>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Event Hubs</w:t>
            </w:r>
            <w:r>
              <w:rPr>
                <w:rFonts w:ascii="Times New Roman;Times;Serif" w:hAnsi="Times New Roman;Times;Serif"/>
                <w:b w:val="false"/>
                <w:i w:val="false"/>
                <w:caps w:val="false"/>
                <w:smallCaps w:val="false"/>
                <w:sz w:val="20"/>
              </w:rPr>
              <w:t xml:space="preserve"> (e.g., “World Cup 2026”)</w:t>
            </w:r>
          </w:p>
        </w:tc>
      </w:tr>
    </w:tbl>
    <w:tbl>
      <w:tblPr>
        <w:tblW w:w="3783" w:type="dxa"/>
        <w:jc w:val="left"/>
        <w:tblInd w:w="0" w:type="dxa"/>
        <w:tblLayout w:type="fixed"/>
        <w:tblCellMar>
          <w:top w:w="0" w:type="dxa"/>
          <w:left w:w="0" w:type="dxa"/>
          <w:bottom w:w="0" w:type="dxa"/>
          <w:right w:w="0" w:type="dxa"/>
        </w:tblCellMar>
      </w:tblPr>
      <w:tblGrid>
        <w:gridCol w:w="38"/>
        <w:gridCol w:w="17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Local Hubs</w:t>
            </w:r>
            <w:r>
              <w:rPr>
                <w:rFonts w:ascii="Times New Roman;Times;Serif" w:hAnsi="Times New Roman;Times;Serif"/>
                <w:b w:val="false"/>
                <w:i w:val="false"/>
                <w:caps w:val="false"/>
                <w:smallCaps w:val="false"/>
                <w:sz w:val="20"/>
              </w:rPr>
              <w:t xml:space="preserve"> (e.g., “Mumbai Football Fans”)</w:t>
            </w:r>
          </w:p>
        </w:tc>
      </w:tr>
    </w:tbl>
    <w:p>
      <w:pPr>
        <w:pStyle w:val="TextBody"/>
        <w:bidi w:val="0"/>
        <w:spacing w:before="0" w:after="0"/>
        <w:ind w:left="2158"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8"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Logic</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New Users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 most popular hubs in their country</w:t>
            </w:r>
          </w:p>
        </w:tc>
      </w:tr>
    </w:tbl>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 hubs for teams from their selected favorite leagues</w:t>
            </w:r>
          </w:p>
        </w:tc>
      </w:tr>
    </w:tbl>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 general football discussion hubs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Existing Users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related to their favorite teams (top priority)</w:t>
            </w:r>
          </w:p>
        </w:tc>
      </w:tr>
    </w:tbl>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their friends are active in</w:t>
            </w:r>
          </w:p>
        </w:tc>
      </w:tr>
    </w:tbl>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related to content they engage with</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hubs based on their location</w:t>
            </w:r>
          </w:p>
        </w:tc>
      </w:tr>
    </w:tbl>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hubs to ones they’ve already joined</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Ranking Factors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Relevance</w:t>
            </w:r>
            <w:r>
              <w:rPr>
                <w:rFonts w:ascii="Times New Roman;Times;Serif" w:hAnsi="Times New Roman;Times;Serif"/>
                <w:b w:val="false"/>
                <w:i w:val="false"/>
                <w:caps w:val="false"/>
                <w:smallCaps w:val="false"/>
                <w:sz w:val="20"/>
              </w:rPr>
              <w:t xml:space="preserve"> - How well it matches user interests</w:t>
            </w:r>
          </w:p>
        </w:tc>
      </w:tr>
    </w:tbl>
    <w:tbl>
      <w:tblPr>
        <w:tblW w:w="3483" w:type="dxa"/>
        <w:jc w:val="left"/>
        <w:tblInd w:w="0" w:type="dxa"/>
        <w:tblLayout w:type="fixed"/>
        <w:tblCellMar>
          <w:top w:w="0" w:type="dxa"/>
          <w:left w:w="0" w:type="dxa"/>
          <w:bottom w:w="0" w:type="dxa"/>
          <w:right w:w="0" w:type="dxa"/>
        </w:tblCellMar>
      </w:tblPr>
      <w:tblGrid>
        <w:gridCol w:w="38"/>
        <w:gridCol w:w="170"/>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Activity</w:t>
            </w:r>
            <w:r>
              <w:rPr>
                <w:rFonts w:ascii="Times New Roman;Times;Serif" w:hAnsi="Times New Roman;Times;Serif"/>
                <w:b w:val="false"/>
                <w:i w:val="false"/>
                <w:caps w:val="false"/>
                <w:smallCaps w:val="false"/>
                <w:sz w:val="20"/>
              </w:rPr>
              <w:t xml:space="preserve"> - Posts per day, active members</w:t>
            </w:r>
          </w:p>
        </w:tc>
      </w:tr>
    </w:tbl>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Quality</w:t>
            </w:r>
            <w:r>
              <w:rPr>
                <w:rFonts w:ascii="Times New Roman;Times;Serif" w:hAnsi="Times New Roman;Times;Serif"/>
                <w:b w:val="false"/>
                <w:i w:val="false"/>
                <w:caps w:val="false"/>
                <w:smallCaps w:val="false"/>
                <w:sz w:val="20"/>
              </w:rPr>
              <w:t xml:space="preserve"> - Low spam, good moderation</w:t>
            </w:r>
          </w:p>
        </w:tc>
      </w:tr>
    </w:tbl>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Growth</w:t>
            </w:r>
            <w:r>
              <w:rPr>
                <w:rFonts w:ascii="Times New Roman;Times;Serif" w:hAnsi="Times New Roman;Times;Serif"/>
                <w:b w:val="false"/>
                <w:i w:val="false"/>
                <w:caps w:val="false"/>
                <w:smallCaps w:val="false"/>
                <w:sz w:val="20"/>
              </w:rPr>
              <w:t xml:space="preserve"> - Increasing membership and engagement</w:t>
            </w:r>
          </w:p>
        </w:tc>
      </w:tr>
    </w:tbl>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Network Effect</w:t>
            </w:r>
            <w:r>
              <w:rPr>
                <w:rFonts w:ascii="Times New Roman;Times;Serif" w:hAnsi="Times New Roman;Times;Serif"/>
                <w:b w:val="false"/>
                <w:i w:val="false"/>
                <w:caps w:val="false"/>
                <w:smallCaps w:val="false"/>
                <w:sz w:val="20"/>
              </w:rPr>
              <w:t xml:space="preserve"> - How many user’s friends are members</w:t>
            </w:r>
          </w:p>
        </w:tc>
      </w:tr>
    </w:tbl>
    <w:p>
      <w:pPr>
        <w:pStyle w:val="TextBody"/>
        <w:bidi w:val="0"/>
        <w:spacing w:before="0" w:after="0"/>
        <w:ind w:left="2158"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Content Organization</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Streams in Each Hub</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Hot</w:t>
            </w:r>
            <w:r>
              <w:rPr>
                <w:rFonts w:ascii="Times New Roman;Times;Serif" w:hAnsi="Times New Roman;Times;Serif"/>
                <w:b w:val="false"/>
                <w:i w:val="false"/>
                <w:caps w:val="false"/>
                <w:smallCaps w:val="false"/>
                <w:sz w:val="20"/>
              </w:rPr>
              <w:t xml:space="preserve"> - Currently most engaged content (last 24 hours)</w:t>
            </w:r>
          </w:p>
        </w:tc>
      </w:tr>
    </w:tbl>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w:t>
            </w:r>
            <w:r>
              <w:rPr>
                <w:rFonts w:ascii="Times New Roman;Times;Serif" w:hAnsi="Times New Roman;Times;Serif"/>
                <w:b w:val="false"/>
                <w:i w:val="false"/>
                <w:caps w:val="false"/>
                <w:smallCaps w:val="false"/>
                <w:sz w:val="20"/>
              </w:rPr>
              <w:t xml:space="preserve"> - Latest posts (chronological)</w:t>
            </w:r>
          </w:p>
        </w:tc>
      </w:tr>
    </w:tbl>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Top</w:t>
            </w:r>
            <w:r>
              <w:rPr>
                <w:rFonts w:ascii="Times New Roman;Times;Serif" w:hAnsi="Times New Roman;Times;Serif"/>
                <w:b w:val="false"/>
                <w:i w:val="false"/>
                <w:caps w:val="false"/>
                <w:smallCaps w:val="false"/>
                <w:sz w:val="20"/>
              </w:rPr>
              <w:t xml:space="preserve"> - Best content (by time period: day/week/month/all-time)</w:t>
            </w:r>
          </w:p>
        </w:tc>
      </w:tr>
    </w:tbl>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Pinned</w:t>
            </w:r>
            <w:r>
              <w:rPr>
                <w:rFonts w:ascii="Times New Roman;Times;Serif" w:hAnsi="Times New Roman;Times;Serif"/>
                <w:b w:val="false"/>
                <w:i w:val="false"/>
                <w:caps w:val="false"/>
                <w:smallCaps w:val="false"/>
                <w:sz w:val="20"/>
              </w:rPr>
              <w:t xml:space="preserve"> - Important posts pinned by moderators</w:t>
            </w:r>
          </w:p>
        </w:tc>
      </w:tr>
    </w:tbl>
    <w:p>
      <w:pPr>
        <w:pStyle w:val="TextBody"/>
        <w:bidi w:val="0"/>
        <w:spacing w:before="0" w:after="0"/>
        <w:ind w:left="215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Hub-Specific Features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threads (auto-created for relevant matches)</w:t>
            </w:r>
          </w:p>
        </w:tc>
      </w:tr>
    </w:tbl>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Recurring discussion threads (e.g., “Monday Motivation”)</w:t>
            </w:r>
          </w:p>
        </w:tc>
      </w:tr>
    </w:tbl>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Hub-specific polls and predictions</w:t>
            </w:r>
          </w:p>
        </w:tc>
      </w:tr>
    </w:tbl>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rankings/leaderboards</w:t>
            </w:r>
          </w:p>
        </w:tc>
      </w:tr>
    </w:tbl>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achievements and badges</w:t>
            </w:r>
          </w:p>
        </w:tc>
      </w:tr>
    </w:tbl>
    <w:p>
      <w:pPr>
        <w:pStyle w:val="TextBody"/>
        <w:bidi w:val="0"/>
        <w:spacing w:before="0" w:after="0"/>
        <w:ind w:left="2159"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28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Membership &amp; Participation</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Joining Rules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Public Hubs</w:t>
            </w:r>
            <w:r>
              <w:rPr>
                <w:rFonts w:ascii="Times New Roman;Times;Serif" w:hAnsi="Times New Roman;Times;Serif"/>
                <w:b w:val="false"/>
                <w:i w:val="false"/>
                <w:caps w:val="false"/>
                <w:smallCaps w:val="false"/>
                <w:sz w:val="20"/>
              </w:rPr>
              <w:t>: Instant join</w:t>
            </w:r>
          </w:p>
        </w:tc>
      </w:tr>
    </w:tbl>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Private Hubs</w:t>
            </w:r>
            <w:r>
              <w:rPr>
                <w:rFonts w:ascii="Times New Roman;Times;Serif" w:hAnsi="Times New Roman;Times;Serif"/>
                <w:b w:val="false"/>
                <w:i w:val="false"/>
                <w:caps w:val="false"/>
                <w:smallCaps w:val="false"/>
                <w:sz w:val="20"/>
              </w:rPr>
              <w:t>: Require approval</w:t>
            </w:r>
          </w:p>
        </w:tc>
      </w:tr>
    </w:tbl>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Premium Hubs</w:t>
            </w:r>
            <w:r>
              <w:rPr>
                <w:rFonts w:ascii="Times New Roman;Times;Serif" w:hAnsi="Times New Roman;Times;Serif"/>
                <w:b w:val="false"/>
                <w:i w:val="false"/>
                <w:caps w:val="false"/>
                <w:smallCaps w:val="false"/>
                <w:sz w:val="20"/>
              </w:rPr>
              <w:t>: Require subscription</w:t>
            </w:r>
          </w:p>
        </w:tc>
      </w:tr>
    </w:tbl>
    <w:p>
      <w:pPr>
        <w:pStyle w:val="TextBody"/>
        <w:bidi w:val="0"/>
        <w:spacing w:before="0" w:after="0"/>
        <w:ind w:left="215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9"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Privileges by Reputation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Members</w:t>
            </w:r>
            <w:r>
              <w:rPr>
                <w:rFonts w:ascii="Times New Roman;Times;Serif" w:hAnsi="Times New Roman;Times;Serif"/>
                <w:b w:val="false"/>
                <w:i w:val="false"/>
                <w:caps w:val="false"/>
                <w:smallCaps w:val="false"/>
                <w:sz w:val="20"/>
              </w:rPr>
              <w:t xml:space="preserve"> (0-100 points): Can view and like</w:t>
            </w:r>
          </w:p>
        </w:tc>
      </w:tr>
    </w:tbl>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Active Members</w:t>
            </w:r>
            <w:r>
              <w:rPr>
                <w:rFonts w:ascii="Times New Roman;Times;Serif" w:hAnsi="Times New Roman;Times;Serif"/>
                <w:b w:val="false"/>
                <w:i w:val="false"/>
                <w:caps w:val="false"/>
                <w:smallCaps w:val="false"/>
                <w:sz w:val="20"/>
              </w:rPr>
              <w:t xml:space="preserve"> (100-500 points): Can post with moderation</w:t>
            </w:r>
          </w:p>
        </w:tc>
      </w:tr>
    </w:tbl>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Trusted Members</w:t>
            </w:r>
            <w:r>
              <w:rPr>
                <w:rFonts w:ascii="Times New Roman;Times;Serif" w:hAnsi="Times New Roman;Times;Serif"/>
                <w:b w:val="false"/>
                <w:i w:val="false"/>
                <w:caps w:val="false"/>
                <w:smallCaps w:val="false"/>
                <w:sz w:val="20"/>
              </w:rPr>
              <w:t xml:space="preserve"> (500+ points): Can post without pre-moderation</w:t>
            </w:r>
          </w:p>
        </w:tc>
      </w:tr>
    </w:tbl>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VIP Members</w:t>
            </w:r>
            <w:r>
              <w:rPr>
                <w:rFonts w:ascii="Times New Roman;Times;Serif" w:hAnsi="Times New Roman;Times;Serif"/>
                <w:b w:val="false"/>
                <w:i w:val="false"/>
                <w:caps w:val="false"/>
                <w:smallCaps w:val="false"/>
                <w:sz w:val="20"/>
              </w:rPr>
              <w:t xml:space="preserve"> (1000+ points): Can create events, polls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Reputation Points in Hubs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gets 10+ likes: +5 points</w:t>
            </w:r>
          </w:p>
        </w:tc>
      </w:tr>
    </w:tbl>
    <w:tbl>
      <w:tblPr>
        <w:tblW w:w="2523" w:type="dxa"/>
        <w:jc w:val="left"/>
        <w:tblInd w:w="0" w:type="dxa"/>
        <w:tblLayout w:type="fixed"/>
        <w:tblCellMar>
          <w:top w:w="0" w:type="dxa"/>
          <w:left w:w="0" w:type="dxa"/>
          <w:bottom w:w="0" w:type="dxa"/>
          <w:right w:w="0" w:type="dxa"/>
        </w:tblCellMar>
      </w:tblPr>
      <w:tblGrid>
        <w:gridCol w:w="38"/>
        <w:gridCol w:w="17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comment: +2 points</w:t>
            </w:r>
          </w:p>
        </w:tc>
      </w:tr>
    </w:tbl>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for spam: -10 points</w:t>
            </w:r>
          </w:p>
        </w:tc>
      </w:tr>
    </w:tbl>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removed: -20 points</w:t>
            </w:r>
          </w:p>
        </w:tc>
      </w:tr>
    </w:tbl>
    <w:p>
      <w:pPr>
        <w:pStyle w:val="TextBody"/>
        <w:bidi w:val="0"/>
        <w:spacing w:before="0" w:after="0"/>
        <w:ind w:left="2159"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185"/>
        <w:gridCol w:w="30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0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Features &amp; User Interactions</w:t>
            </w:r>
          </w:p>
        </w:tc>
      </w:tr>
    </w:tbl>
    <w:p>
      <w:pPr>
        <w:pStyle w:val="TextBody"/>
        <w:bidi w:val="0"/>
        <w:spacing w:before="0" w:after="0"/>
        <w:ind w:left="1816" w:right="0" w:hanging="0"/>
        <w:jc w:val="righ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90"/>
        <w:gridCol w:w="14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Discovery</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Suggested Users to Follow” Logic:</w:t>
      </w:r>
    </w:p>
    <w:p>
      <w:pPr>
        <w:pStyle w:val="TextBody"/>
        <w:bidi w:val="0"/>
        <w:spacing w:before="0" w:after="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followed by people you follow (mutual connections)</w:t>
            </w:r>
          </w:p>
        </w:tc>
      </w:tr>
    </w:tbl>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in same hubs</w:t>
            </w:r>
          </w:p>
        </w:tc>
      </w:tr>
    </w:tbl>
    <w:tbl>
      <w:tblPr>
        <w:tblW w:w="1848" w:type="dxa"/>
        <w:jc w:val="left"/>
        <w:tblInd w:w="0" w:type="dxa"/>
        <w:tblLayout w:type="fixed"/>
        <w:tblCellMar>
          <w:top w:w="0" w:type="dxa"/>
          <w:left w:w="0" w:type="dxa"/>
          <w:bottom w:w="0" w:type="dxa"/>
          <w:right w:w="0" w:type="dxa"/>
        </w:tblCellMar>
      </w:tblPr>
      <w:tblGrid>
        <w:gridCol w:w="38"/>
        <w:gridCol w:w="17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same teams</w:t>
            </w:r>
          </w:p>
        </w:tc>
      </w:tr>
    </w:tbl>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engagement patterns</w:t>
            </w:r>
          </w:p>
        </w:tc>
      </w:tr>
    </w:tbl>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 proximity (same city)</w:t>
            </w:r>
          </w:p>
        </w:tc>
      </w:tr>
    </w:tbl>
    <w:p>
      <w:pPr>
        <w:pStyle w:val="TextBody"/>
        <w:bidi w:val="0"/>
        <w:spacing w:before="0" w:after="0"/>
        <w:ind w:left="2158"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Weighting:</w:t>
      </w:r>
    </w:p>
    <w:p>
      <w:pPr>
        <w:pStyle w:val="TextBody"/>
        <w:bidi w:val="0"/>
        <w:spacing w:before="0" w:after="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Followed by 3+ users you follow: High priority</w:t>
            </w:r>
          </w:p>
        </w:tc>
      </w:tr>
    </w:tbl>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 favorite team + active in same hub: High priority</w:t>
            </w:r>
          </w:p>
        </w:tc>
      </w:tr>
    </w:tbl>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geographic proximity: Low priority</w:t>
            </w:r>
          </w:p>
        </w:tc>
      </w:tr>
    </w:tbl>
    <w:p>
      <w:pPr>
        <w:pStyle w:val="TextBody"/>
        <w:bidi w:val="0"/>
        <w:spacing w:before="0" w:after="0"/>
        <w:ind w:left="2159" w:right="0" w:hanging="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90"/>
        <w:gridCol w:w="18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Activity Signals</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We Track for Personalization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Teams/players followed</w:t>
            </w:r>
          </w:p>
        </w:tc>
      </w:tr>
    </w:tbl>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liked/shared</w:t>
            </w:r>
          </w:p>
        </w:tc>
      </w:tr>
    </w:tbl>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spent viewing different content types</w:t>
            </w:r>
          </w:p>
        </w:tc>
      </w:tr>
    </w:tbl>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hours (when user uses app)</w:t>
            </w:r>
          </w:p>
        </w:tc>
      </w:tr>
    </w:tbl>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participation</w:t>
            </w:r>
          </w:p>
        </w:tc>
      </w:tr>
    </w:tbl>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Friends interacted with most</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Rules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can opt out of personalization</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can clear their interest history</w:t>
            </w:r>
          </w:p>
        </w:tc>
      </w:tr>
    </w:tbl>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can make profile private</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360"/>
        <w:jc w:val="righ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Promotion Rules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to Boost Content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post from user in a week (welcome back boost)</w:t>
            </w:r>
          </w:p>
        </w:tc>
      </w:tr>
    </w:tbl>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achievement (user reached new level)</w:t>
            </w:r>
          </w:p>
        </w:tc>
      </w:tr>
    </w:tbl>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High-quality content from new user (encouragement boost)</w:t>
            </w:r>
          </w:p>
        </w:tc>
      </w:tr>
    </w:tbl>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community announcements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Elite/Verified User Benefits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gets 1.5x visibility boost</w:t>
            </w:r>
          </w:p>
        </w:tc>
      </w:tr>
    </w:tbl>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Appears higher in search results</w:t>
            </w:r>
          </w:p>
        </w:tc>
      </w:tr>
    </w:tbl>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 post longer videos</w:t>
            </w:r>
          </w:p>
        </w:tc>
      </w:tr>
    </w:tbl>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exclusive features</w:t>
            </w:r>
          </w:p>
        </w:tc>
      </w:tr>
    </w:tbl>
    <w:p>
      <w:pPr>
        <w:pStyle w:val="TextBody"/>
        <w:bidi w:val="0"/>
        <w:spacing w:before="0" w:after="0"/>
        <w:ind w:left="2159"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85"/>
        <w:gridCol w:w="26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6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Moderation &amp; Quality</w:t>
            </w:r>
          </w:p>
        </w:tc>
      </w:tr>
    </w:tbl>
    <w:p>
      <w:pPr>
        <w:pStyle w:val="TextBody"/>
        <w:bidi w:val="0"/>
        <w:spacing w:before="0" w:after="0"/>
        <w:ind w:left="1816" w:right="0" w:hanging="0"/>
        <w:jc w:val="righ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90"/>
        <w:gridCol w:w="20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Auto-Moderation Rules</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Immediate Flags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Duplicate posts (same user, same content within 24 hours)</w:t>
            </w:r>
          </w:p>
        </w:tc>
      </w:tr>
    </w:tbl>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Excessive hashtags (more than 5)</w:t>
            </w:r>
          </w:p>
        </w:tc>
      </w:tr>
    </w:tbl>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Spam keywords list</w:t>
            </w:r>
          </w:p>
        </w:tc>
      </w:tr>
    </w:tbl>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Excessive capital letters (more than 50%)</w:t>
            </w:r>
          </w:p>
        </w:tc>
      </w:tr>
    </w:tbl>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Too many mentions (more than 5 @mentions)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Thresholds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10 characters for posts</w:t>
            </w:r>
          </w:p>
        </w:tc>
      </w:tr>
    </w:tbl>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Images must be &gt; 200x200 pixels</w:t>
            </w:r>
          </w:p>
        </w:tc>
      </w:tr>
    </w:tbl>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Videos must be &lt; 3 minutes (non-premium users)</w:t>
            </w:r>
          </w:p>
        </w:tc>
      </w:tr>
    </w:tbl>
    <w:p>
      <w:pPr>
        <w:pStyle w:val="TextBody"/>
        <w:bidi w:val="0"/>
        <w:spacing w:before="0" w:after="0"/>
        <w:ind w:left="2159"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90"/>
        <w:gridCol w:w="20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20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Community Moderation</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Reporting</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reports = automatic review</w:t>
            </w:r>
          </w:p>
        </w:tc>
      </w:tr>
    </w:tbl>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reports = temporary hide until review</w:t>
            </w:r>
          </w:p>
        </w:tc>
      </w:tr>
    </w:tbl>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False reports = reporter gets warning</w:t>
            </w:r>
          </w:p>
        </w:tc>
      </w:tr>
    </w:tbl>
    <w:p>
      <w:pPr>
        <w:pStyle w:val="TextBody"/>
        <w:bidi w:val="0"/>
        <w:spacing w:before="0" w:after="0"/>
        <w:ind w:left="215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9"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Moderation Actions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(first offense)</w:t>
            </w:r>
          </w:p>
        </w:tc>
      </w:tr>
    </w:tbl>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24-hour mute</w:t>
            </w:r>
          </w:p>
        </w:tc>
      </w:tr>
    </w:tbl>
    <w:tbl>
      <w:tblPr>
        <w:tblW w:w="1053" w:type="dxa"/>
        <w:jc w:val="left"/>
        <w:tblInd w:w="0" w:type="dxa"/>
        <w:tblLayout w:type="fixed"/>
        <w:tblCellMar>
          <w:top w:w="0" w:type="dxa"/>
          <w:left w:w="0" w:type="dxa"/>
          <w:bottom w:w="0" w:type="dxa"/>
          <w:right w:w="0" w:type="dxa"/>
        </w:tblCellMar>
      </w:tblPr>
      <w:tblGrid>
        <w:gridCol w:w="38"/>
        <w:gridCol w:w="17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7-day ban</w:t>
            </w:r>
          </w:p>
        </w:tc>
      </w:tr>
    </w:tbl>
    <w:tbl>
      <w:tblPr>
        <w:tblW w:w="1443" w:type="dxa"/>
        <w:jc w:val="left"/>
        <w:tblInd w:w="0" w:type="dxa"/>
        <w:tblLayout w:type="fixed"/>
        <w:tblCellMar>
          <w:top w:w="0" w:type="dxa"/>
          <w:left w:w="0" w:type="dxa"/>
          <w:bottom w:w="0" w:type="dxa"/>
          <w:right w:w="0" w:type="dxa"/>
        </w:tblCellMar>
      </w:tblPr>
      <w:tblGrid>
        <w:gridCol w:w="38"/>
        <w:gridCol w:w="17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 ban</w:t>
            </w:r>
          </w:p>
        </w:tc>
      </w:tr>
    </w:tbl>
    <w:p>
      <w:pPr>
        <w:pStyle w:val="TextBody"/>
        <w:bidi w:val="0"/>
        <w:spacing w:before="0" w:after="0"/>
        <w:ind w:left="2158"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185"/>
        <w:gridCol w:w="15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Logic</w:t>
            </w:r>
          </w:p>
        </w:tc>
      </w:tr>
    </w:tbl>
    <w:p>
      <w:pPr>
        <w:pStyle w:val="TextBody"/>
        <w:bidi w:val="0"/>
        <w:spacing w:before="0" w:after="0"/>
        <w:ind w:left="1816" w:right="0" w:hanging="0"/>
        <w:jc w:val="righ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Push Notification Triggers</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 Priority</w:t>
      </w:r>
      <w:r>
        <w:rPr>
          <w:rFonts w:ascii="Times New Roman;Times;Serif" w:hAnsi="Times New Roman;Times;Serif"/>
          <w:b w:val="false"/>
          <w:i w:val="false"/>
          <w:caps w:val="false"/>
          <w:smallCaps w:val="false"/>
          <w:sz w:val="20"/>
        </w:rPr>
        <w:t xml:space="preserve"> (sent immediately):</w:t>
      </w:r>
    </w:p>
    <w:p>
      <w:pPr>
        <w:pStyle w:val="TextBody"/>
        <w:bidi w:val="0"/>
        <w:spacing w:before="0" w:after="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Someone followed you</w:t>
            </w:r>
          </w:p>
        </w:tc>
      </w:tr>
    </w:tbl>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message received</w:t>
            </w:r>
          </w:p>
        </w:tc>
      </w:tr>
    </w:tbl>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team is playing (match start)</w:t>
            </w:r>
          </w:p>
        </w:tc>
      </w:tr>
    </w:tbl>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won a prediction</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Medium Priority</w:t>
      </w:r>
      <w:r>
        <w:rPr>
          <w:rFonts w:ascii="Times New Roman;Times;Serif" w:hAnsi="Times New Roman;Times;Serif"/>
          <w:b w:val="false"/>
          <w:i w:val="false"/>
          <w:caps w:val="false"/>
          <w:smallCaps w:val="false"/>
          <w:sz w:val="20"/>
        </w:rPr>
        <w:t xml:space="preserve"> (bundled):</w:t>
      </w:r>
    </w:p>
    <w:p>
      <w:pPr>
        <w:pStyle w:val="TextBody"/>
        <w:bidi w:val="0"/>
        <w:spacing w:before="0" w:after="0"/>
        <w:jc w:val="left"/>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Likes on your posts</w:t>
            </w:r>
          </w:p>
        </w:tc>
      </w:tr>
    </w:tbl>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on your posts</w:t>
            </w:r>
          </w:p>
        </w:tc>
      </w:tr>
    </w:tbl>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Friend joined a hub you’re in</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Low Priority</w:t>
      </w:r>
      <w:r>
        <w:rPr>
          <w:rFonts w:ascii="Times New Roman;Times;Serif" w:hAnsi="Times New Roman;Times;Serif"/>
          <w:b w:val="false"/>
          <w:i w:val="false"/>
          <w:caps w:val="false"/>
          <w:smallCaps w:val="false"/>
          <w:sz w:val="20"/>
        </w:rPr>
        <w:t xml:space="preserve"> (daily digest):</w:t>
      </w:r>
    </w:p>
    <w:p>
      <w:pPr>
        <w:pStyle w:val="TextBody"/>
        <w:bidi w:val="0"/>
        <w:spacing w:before="0" w:after="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Trending in your hubs</w:t>
            </w:r>
          </w:p>
        </w:tc>
      </w:tr>
    </w:tbl>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Friend achievements</w:t>
            </w:r>
          </w:p>
        </w:tc>
      </w:tr>
    </w:tbl>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features</w:t>
            </w:r>
          </w:p>
        </w:tc>
      </w:tr>
    </w:tbl>
    <w:p>
      <w:pPr>
        <w:pStyle w:val="TextBody"/>
        <w:bidi w:val="0"/>
        <w:spacing w:before="0" w:after="0"/>
        <w:ind w:left="2159"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Smart Notification Timing</w:t>
            </w:r>
          </w:p>
        </w:tc>
      </w:tr>
    </w:tbl>
    <w:p>
      <w:pPr>
        <w:pStyle w:val="TextBody"/>
        <w:bidi w:val="0"/>
        <w:spacing w:before="0" w:after="0"/>
        <w:ind w:left="1870" w:right="0" w:hanging="0"/>
        <w:jc w:val="righ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user’s active hours</w:t>
            </w:r>
          </w:p>
        </w:tc>
      </w:tr>
    </w:tbl>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Don’t send during typical sleep hours</w:t>
            </w:r>
          </w:p>
        </w:tc>
      </w:tr>
    </w:tbl>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Batch similar notifications</w:t>
            </w:r>
          </w:p>
        </w:tc>
      </w:tr>
    </w:tbl>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notification preferences</w:t>
            </w:r>
          </w:p>
        </w:tc>
      </w:tr>
    </w:tbl>
    <w:p>
      <w:pPr>
        <w:pStyle w:val="TextBody"/>
        <w:bidi w:val="0"/>
        <w:spacing w:before="0" w:after="0"/>
        <w:ind w:left="2159"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185"/>
        <w:gridCol w:w="17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Search &amp; Discovery</w:t>
            </w:r>
          </w:p>
        </w:tc>
      </w:tr>
    </w:tbl>
    <w:p>
      <w:pPr>
        <w:pStyle w:val="TextBody"/>
        <w:bidi w:val="0"/>
        <w:spacing w:before="0" w:after="0"/>
        <w:ind w:left="1816" w:right="0" w:hanging="0"/>
        <w:jc w:val="righ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90"/>
        <w:gridCol w:w="13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1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Search Ranking</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User Searches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 Results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username matches (highest)</w:t>
            </w:r>
          </w:p>
        </w:tc>
      </w:tr>
    </w:tbl>
    <w:p>
      <w:pPr>
        <w:pStyle w:val="TextBody"/>
        <w:bidi w:val="0"/>
        <w:spacing w:before="0" w:after="0"/>
        <w:ind w:left="2158"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Verified/Elite users</w:t>
            </w:r>
          </w:p>
        </w:tc>
      </w:tr>
    </w:tbl>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with mutual friends</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users (posted in last 7 days)</w:t>
            </w:r>
          </w:p>
        </w:tc>
      </w:tr>
    </w:tbl>
    <w:p>
      <w:pPr>
        <w:pStyle w:val="TextBody"/>
        <w:bidi w:val="0"/>
        <w:spacing w:before="0" w:after="0"/>
        <w:ind w:left="2158"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Results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matches</w:t>
            </w:r>
          </w:p>
        </w:tc>
      </w:tr>
    </w:tbl>
    <w:tbl>
      <w:tblPr>
        <w:tblW w:w="1428" w:type="dxa"/>
        <w:jc w:val="left"/>
        <w:tblInd w:w="0" w:type="dxa"/>
        <w:tblLayout w:type="fixed"/>
        <w:tblCellMar>
          <w:top w:w="0" w:type="dxa"/>
          <w:left w:w="0" w:type="dxa"/>
          <w:bottom w:w="0" w:type="dxa"/>
          <w:right w:w="0" w:type="dxa"/>
        </w:tblCellMar>
      </w:tblPr>
      <w:tblGrid>
        <w:gridCol w:w="38"/>
        <w:gridCol w:w="17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members</w:t>
            </w:r>
          </w:p>
        </w:tc>
      </w:tr>
    </w:tbl>
    <w:tbl>
      <w:tblPr>
        <w:tblW w:w="1203" w:type="dxa"/>
        <w:jc w:val="left"/>
        <w:tblInd w:w="0" w:type="dxa"/>
        <w:tblLayout w:type="fixed"/>
        <w:tblCellMar>
          <w:top w:w="0" w:type="dxa"/>
          <w:left w:w="0" w:type="dxa"/>
          <w:bottom w:w="0" w:type="dxa"/>
          <w:right w:w="0" w:type="dxa"/>
        </w:tblCellMar>
      </w:tblPr>
      <w:tblGrid>
        <w:gridCol w:w="38"/>
        <w:gridCol w:w="17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active</w:t>
            </w:r>
          </w:p>
        </w:tc>
      </w:tr>
    </w:tbl>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friends are members</w:t>
            </w:r>
          </w:p>
        </w:tc>
      </w:tr>
    </w:tbl>
    <w:p>
      <w:pPr>
        <w:pStyle w:val="TextBody"/>
        <w:bidi w:val="0"/>
        <w:spacing w:before="0" w:after="0"/>
        <w:ind w:left="2158"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Results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content (last 30 days)</w:t>
            </w:r>
          </w:p>
        </w:tc>
      </w:tr>
    </w:tbl>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engagement content</w:t>
            </w:r>
          </w:p>
        </w:tc>
      </w:tr>
    </w:tbl>
    <w:tbl>
      <w:tblPr>
        <w:tblW w:w="2328" w:type="dxa"/>
        <w:jc w:val="left"/>
        <w:tblInd w:w="0" w:type="dxa"/>
        <w:tblLayout w:type="fixed"/>
        <w:tblCellMar>
          <w:top w:w="0" w:type="dxa"/>
          <w:left w:w="0" w:type="dxa"/>
          <w:bottom w:w="0" w:type="dxa"/>
          <w:right w:w="0" w:type="dxa"/>
        </w:tblCellMar>
      </w:tblPr>
      <w:tblGrid>
        <w:gridCol w:w="38"/>
        <w:gridCol w:w="17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followed users/hubs</w:t>
            </w:r>
          </w:p>
        </w:tc>
      </w:tr>
    </w:tbl>
    <w:tbl>
      <w:tblPr>
        <w:tblW w:w="1788" w:type="dxa"/>
        <w:jc w:val="left"/>
        <w:tblInd w:w="0" w:type="dxa"/>
        <w:tblLayout w:type="fixed"/>
        <w:tblCellMar>
          <w:top w:w="0" w:type="dxa"/>
          <w:left w:w="0" w:type="dxa"/>
          <w:bottom w:w="0" w:type="dxa"/>
          <w:right w:w="0" w:type="dxa"/>
        </w:tblCellMar>
      </w:tblPr>
      <w:tblGrid>
        <w:gridCol w:w="38"/>
        <w:gridCol w:w="17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Matching hashtags</w:t>
            </w:r>
          </w:p>
        </w:tc>
      </w:tr>
    </w:tbl>
    <w:p>
      <w:pPr>
        <w:pStyle w:val="TextBody"/>
        <w:bidi w:val="0"/>
        <w:spacing w:before="0" w:after="0"/>
        <w:ind w:left="2158"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90"/>
        <w:gridCol w:w="15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Hashtag Trending</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Hashtag Qualifications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Used 50+ times in last hour</w:t>
            </w:r>
          </w:p>
        </w:tc>
      </w:tr>
    </w:tbl>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usage (not declining)</w:t>
            </w:r>
          </w:p>
        </w:tc>
      </w:tr>
    </w:tbl>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 banned list</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Display Order</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velocity (uses per hour)</w:t>
            </w:r>
          </w:p>
        </w:tc>
      </w:tr>
    </w:tbl>
    <w:tbl>
      <w:tblPr>
        <w:tblW w:w="1578" w:type="dxa"/>
        <w:jc w:val="left"/>
        <w:tblInd w:w="0" w:type="dxa"/>
        <w:tblLayout w:type="fixed"/>
        <w:tblCellMar>
          <w:top w:w="0" w:type="dxa"/>
          <w:left w:w="0" w:type="dxa"/>
          <w:bottom w:w="0" w:type="dxa"/>
          <w:right w:w="0" w:type="dxa"/>
        </w:tblCellMar>
      </w:tblPr>
      <w:tblGrid>
        <w:gridCol w:w="38"/>
        <w:gridCol w:w="17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uses today</w:t>
            </w:r>
          </w:p>
        </w:tc>
      </w:tr>
    </w:tbl>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Unique users using it</w:t>
            </w:r>
          </w:p>
        </w:tc>
      </w:tr>
    </w:tbl>
    <w:p>
      <w:pPr>
        <w:pStyle w:val="TextBody"/>
        <w:bidi w:val="0"/>
        <w:spacing w:before="0" w:after="0"/>
        <w:ind w:left="2159"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90"/>
        <w:gridCol w:w="31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&amp; Anti-Spam Measures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Smart Anti-Spam (Not Hard Limits)</w:t>
            </w:r>
          </w:p>
        </w:tc>
      </w:tr>
    </w:tbl>
    <w:p>
      <w:pPr>
        <w:pStyle w:val="TextBody"/>
        <w:bidi w:val="0"/>
        <w:spacing w:before="0" w:after="0"/>
        <w:ind w:left="2176"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Instead of daily limits, use behavior-based detection: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Spam Indicators</w:t>
      </w:r>
      <w:r>
        <w:rPr>
          <w:rFonts w:ascii="Times New Roman;Times;Serif" w:hAnsi="Times New Roman;Times;Serif"/>
          <w:b w:val="false"/>
          <w:i w:val="false"/>
          <w:caps w:val="false"/>
          <w:smallCaps w:val="false"/>
          <w:sz w:val="20"/>
        </w:rPr>
        <w:t>:</w:t>
      </w:r>
    </w:p>
    <w:p>
      <w:pPr>
        <w:pStyle w:val="TextBody"/>
        <w:bidi w:val="0"/>
        <w:spacing w:before="0" w:after="0"/>
        <w:ind w:left="1080" w:right="0" w:firstLine="360"/>
        <w:jc w:val="both"/>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identical content multiple times</w:t>
            </w:r>
          </w:p>
        </w:tc>
      </w:tr>
    </w:tbl>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more than 10 times in 5 minutes (clearly automated)</w:t>
            </w:r>
          </w:p>
        </w:tc>
      </w:tr>
    </w:tbl>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Following/unfollowing same users repeatedly</w:t>
            </w:r>
          </w:p>
        </w:tc>
      </w:tr>
    </w:tbl>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Copy-pasting same comment everywhere</w:t>
            </w:r>
          </w:p>
        </w:tc>
      </w:tr>
    </w:tbl>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links to external sites excessively</w:t>
            </w:r>
          </w:p>
        </w:tc>
      </w:tr>
    </w:tbl>
    <w:p>
      <w:pPr>
        <w:pStyle w:val="TextBody"/>
        <w:bidi w:val="0"/>
        <w:spacing w:before="0" w:after="0"/>
        <w:ind w:left="215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We Actually Do</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Rate limiting</w:t>
            </w:r>
            <w:r>
              <w:rPr>
                <w:rFonts w:ascii="Times New Roman;Times;Serif" w:hAnsi="Times New Roman;Times;Serif"/>
                <w:b w:val="false"/>
                <w:i w:val="false"/>
                <w:caps w:val="false"/>
                <w:smallCaps w:val="false"/>
                <w:sz w:val="20"/>
              </w:rPr>
              <w:t>: Slow down actions if too rapid (e.g., can’t like 100 posts in 1 second)</w:t>
            </w:r>
          </w:p>
        </w:tc>
      </w:tr>
    </w:tbl>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Cooldowns</w:t>
            </w:r>
            <w:r>
              <w:rPr>
                <w:rFonts w:ascii="Times New Roman;Times;Serif" w:hAnsi="Times New Roman;Times;Serif"/>
                <w:b w:val="false"/>
                <w:i w:val="false"/>
                <w:caps w:val="false"/>
                <w:smallCaps w:val="false"/>
                <w:sz w:val="20"/>
              </w:rPr>
              <w:t>: After 50 rapid actions, require 30-second break</w:t>
            </w:r>
          </w:p>
        </w:tc>
      </w:tr>
    </w:tbl>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Shadow restrictions</w:t>
            </w:r>
            <w:r>
              <w:rPr>
                <w:rFonts w:ascii="Times New Roman;Times;Serif" w:hAnsi="Times New Roman;Times;Serif"/>
                <w:b w:val="false"/>
                <w:i w:val="false"/>
                <w:caps w:val="false"/>
                <w:smallCaps w:val="false"/>
                <w:sz w:val="20"/>
              </w:rPr>
              <w:t>: Spammers see their content but others don’t</w:t>
            </w:r>
          </w:p>
        </w:tc>
      </w:tr>
    </w:tbl>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account restrictions</w:t>
            </w:r>
            <w:r>
              <w:rPr>
                <w:rFonts w:ascii="Times New Roman;Times;Serif" w:hAnsi="Times New Roman;Times;Serif"/>
                <w:b w:val="false"/>
                <w:i w:val="false"/>
                <w:caps w:val="false"/>
                <w:smallCaps w:val="false"/>
                <w:sz w:val="20"/>
              </w:rPr>
              <w:t>: Can’t DM until they’ve been active for 24 hours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Users Can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as much quality content as they want</w:t>
            </w:r>
          </w:p>
        </w:tc>
      </w:tr>
    </w:tbl>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everything they genuinely enjoy</w:t>
            </w:r>
          </w:p>
        </w:tc>
      </w:tr>
    </w:tbl>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on every post they care about</w:t>
            </w:r>
          </w:p>
        </w:tc>
      </w:tr>
    </w:tbl>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all the accounts they’re interested in</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is stopping bots and spam, not limiting genuine fans who are excited about a match or having great discussions. A real football fan might post 50 times during El Clasico - that’s engagement we WANT!</w:t>
      </w:r>
    </w:p>
    <w:p>
      <w:pPr>
        <w:pStyle w:val="TextBody"/>
        <w:bidi w:val="0"/>
        <w:spacing w:before="0" w:after="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75"/>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Retention</w:t>
            </w:r>
          </w:p>
        </w:tc>
      </w:tr>
    </w:tbl>
    <w:p>
      <w:pPr>
        <w:pStyle w:val="TextBody"/>
        <w:bidi w:val="0"/>
        <w:spacing w:before="0" w:after="0"/>
        <w:ind w:left="223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Keep it Simple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 Kept forever (users can delete their own)</w:t>
            </w:r>
          </w:p>
        </w:tc>
      </w:tr>
    </w:tbl>
    <w:tbl>
      <w:tblPr>
        <w:tblW w:w="2463" w:type="dxa"/>
        <w:jc w:val="left"/>
        <w:tblInd w:w="0" w:type="dxa"/>
        <w:tblLayout w:type="fixed"/>
        <w:tblCellMar>
          <w:top w:w="0" w:type="dxa"/>
          <w:left w:w="0" w:type="dxa"/>
          <w:bottom w:w="0" w:type="dxa"/>
          <w:right w:w="0" w:type="dxa"/>
        </w:tblCellMar>
      </w:tblPr>
      <w:tblGrid>
        <w:gridCol w:w="38"/>
        <w:gridCol w:w="17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24 hours (standard)</w:t>
            </w:r>
          </w:p>
        </w:tc>
      </w:tr>
    </w:tbl>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Deleted content: Actually deleted after 30 days (for recovery purposes)</w:t>
            </w:r>
          </w:p>
        </w:tc>
      </w:tr>
    </w:tbl>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data: Compliant with local laws</w:t>
            </w:r>
          </w:p>
        </w:tc>
      </w:tr>
    </w:tbl>
    <w:p>
      <w:pPr>
        <w:pStyle w:val="TextBody"/>
        <w:bidi w:val="0"/>
        <w:spacing w:before="0" w:after="0"/>
        <w:ind w:left="215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GXR Tech Stack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 Frontend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React Native:</w:t>
      </w:r>
      <w:r>
        <w:rPr>
          <w:rFonts w:ascii="Times New Roman;Times;Serif" w:hAnsi="Times New Roman;Times;Serif"/>
          <w:b w:val="false"/>
          <w:i w:val="false"/>
          <w:caps w:val="false"/>
          <w:smallCaps w:val="false"/>
          <w:sz w:val="20"/>
        </w:rPr>
        <w:t xml:space="preserve"> Allowing cross platform deployment across Android, iOS and Web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Databases</w:t>
      </w:r>
    </w:p>
    <w:p>
      <w:pPr>
        <w:pStyle w:val="TextBody"/>
        <w:bidi w:val="0"/>
        <w:spacing w:before="0" w:after="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MongoDB</w:t>
            </w:r>
            <w:r>
              <w:rPr>
                <w:rFonts w:ascii="Times New Roman;Times;Serif" w:hAnsi="Times New Roman;Times;Serif"/>
                <w:b w:val="false"/>
                <w:i w:val="false"/>
                <w:caps w:val="false"/>
                <w:smallCaps w:val="false"/>
                <w:sz w:val="20"/>
              </w:rPr>
              <w:t>: MongoDB’s is used for in game/app events, player stats and analytics.</w:t>
            </w:r>
          </w:p>
        </w:tc>
      </w:tr>
    </w:tbl>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PostgreSQL</w:t>
            </w:r>
            <w:r>
              <w:rPr>
                <w:rFonts w:ascii="Times New Roman;Times;Serif" w:hAnsi="Times New Roman;Times;Serif"/>
                <w:b w:val="false"/>
                <w:i w:val="false"/>
                <w:caps w:val="false"/>
                <w:smallCaps w:val="false"/>
                <w:sz w:val="20"/>
              </w:rPr>
              <w:t>: PostgreSQL is used for transactional data, content data, player data and configs.</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Backend Framework</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NestJS</w:t>
            </w:r>
            <w:r>
              <w:rPr>
                <w:rFonts w:ascii="Times New Roman;Times;Serif" w:hAnsi="Times New Roman;Times;Serif"/>
                <w:b w:val="false"/>
                <w:i w:val="false"/>
                <w:caps w:val="false"/>
                <w:smallCaps w:val="false"/>
                <w:sz w:val="20"/>
              </w:rPr>
              <w:t>: A progressive Node.js framework for building efficient, scalable, and maintainable server-side applications. With its modular architecture, NestJS simplifies the integration of features like authentication, event handling, and microservices.</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Runtime Environment</w:t>
      </w:r>
    </w:p>
    <w:p>
      <w:pPr>
        <w:pStyle w:val="TextBody"/>
        <w:bidi w:val="0"/>
        <w:spacing w:before="0" w:after="0"/>
        <w:jc w:val="left"/>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Node.js</w:t>
            </w:r>
            <w:r>
              <w:rPr>
                <w:rFonts w:ascii="Times New Roman;Times;Serif" w:hAnsi="Times New Roman;Times;Serif"/>
                <w:b w:val="false"/>
                <w:i w:val="false"/>
                <w:caps w:val="false"/>
                <w:smallCaps w:val="false"/>
                <w:sz w:val="20"/>
              </w:rPr>
              <w:t>: powers the backend, ensuring high performance and scalability for real-time applications like gaming.</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 Dashboard</w:t>
      </w:r>
    </w:p>
    <w:p>
      <w:pPr>
        <w:pStyle w:val="TextBody"/>
        <w:bidi w:val="0"/>
        <w:spacing w:before="0" w:after="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React</w:t>
            </w:r>
            <w:r>
              <w:rPr>
                <w:rFonts w:ascii="Times New Roman;Times;Serif" w:hAnsi="Times New Roman;Times;Serif"/>
                <w:b w:val="false"/>
                <w:i w:val="false"/>
                <w:caps w:val="false"/>
                <w:smallCaps w:val="false"/>
                <w:sz w:val="20"/>
              </w:rPr>
              <w:t>: React is used for the admin dashboard, enabling smooth and interactive user experiences.</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DevOps Infrastructure</w:t>
      </w:r>
    </w:p>
    <w:p>
      <w:pPr>
        <w:pStyle w:val="TextBody"/>
        <w:bidi w:val="0"/>
        <w:spacing w:before="0" w:after="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85"/>
        <w:gridCol w:w="17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Cloud Infrastructure</w:t>
            </w:r>
          </w:p>
        </w:tc>
      </w:tr>
    </w:tbl>
    <w:p>
      <w:pPr>
        <w:pStyle w:val="TextBody"/>
        <w:bidi w:val="0"/>
        <w:spacing w:before="0" w:after="0"/>
        <w:ind w:left="1727" w:right="0" w:hanging="28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AWS (Amazon Web Services):</w:t>
            </w:r>
            <w:r>
              <w:rPr>
                <w:rFonts w:ascii="Times New Roman;Times;Serif" w:hAnsi="Times New Roman;Times;Serif"/>
                <w:b w:val="false"/>
                <w:i w:val="false"/>
                <w:caps w:val="false"/>
                <w:smallCaps w:val="false"/>
                <w:sz w:val="20"/>
              </w:rPr>
              <w:t xml:space="preserve"> Specter is hosted on AWS, leveraging its scalable and secure infrastructure. The following services make up our core:</w:t>
            </w:r>
          </w:p>
        </w:tc>
      </w:tr>
    </w:tbl>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EC2:</w:t>
            </w:r>
            <w:r>
              <w:rPr>
                <w:rFonts w:ascii="Times New Roman;Times;Serif" w:hAnsi="Times New Roman;Times;Serif"/>
                <w:b w:val="false"/>
                <w:i w:val="false"/>
                <w:caps w:val="false"/>
                <w:smallCaps w:val="false"/>
                <w:sz w:val="20"/>
              </w:rPr>
              <w:t xml:space="preserve"> API servers</w:t>
            </w:r>
          </w:p>
        </w:tc>
      </w:tr>
    </w:tbl>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S3:</w:t>
            </w:r>
            <w:r>
              <w:rPr>
                <w:rFonts w:ascii="Times New Roman;Times;Serif" w:hAnsi="Times New Roman;Times;Serif"/>
                <w:b w:val="false"/>
                <w:i w:val="false"/>
                <w:caps w:val="false"/>
                <w:smallCaps w:val="false"/>
                <w:sz w:val="20"/>
              </w:rPr>
              <w:t xml:space="preserve"> Media storage</w:t>
            </w:r>
          </w:p>
        </w:tc>
      </w:tr>
    </w:tbl>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Aurora:</w:t>
            </w:r>
            <w:r>
              <w:rPr>
                <w:rFonts w:ascii="Times New Roman;Times;Serif" w:hAnsi="Times New Roman;Times;Serif"/>
                <w:b w:val="false"/>
                <w:i w:val="false"/>
                <w:caps w:val="false"/>
                <w:smallCaps w:val="false"/>
                <w:sz w:val="20"/>
              </w:rPr>
              <w:t xml:space="preserve"> Postgres database</w:t>
            </w:r>
          </w:p>
        </w:tc>
      </w:tr>
    </w:tbl>
    <w:tbl>
      <w:tblPr>
        <w:tblW w:w="8088" w:type="dxa"/>
        <w:jc w:val="left"/>
        <w:tblInd w:w="0" w:type="dxa"/>
        <w:tblLayout w:type="fixed"/>
        <w:tblCellMar>
          <w:top w:w="0" w:type="dxa"/>
          <w:left w:w="0" w:type="dxa"/>
          <w:bottom w:w="0" w:type="dxa"/>
          <w:right w:w="0" w:type="dxa"/>
        </w:tblCellMar>
      </w:tblPr>
      <w:tblGrid>
        <w:gridCol w:w="38"/>
        <w:gridCol w:w="17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Lambda:</w:t>
            </w:r>
            <w:r>
              <w:rPr>
                <w:rFonts w:ascii="Times New Roman;Times;Serif" w:hAnsi="Times New Roman;Times;Serif"/>
                <w:b w:val="false"/>
                <w:i w:val="false"/>
                <w:caps w:val="false"/>
                <w:smallCaps w:val="false"/>
                <w:sz w:val="20"/>
              </w:rPr>
              <w:t xml:space="preserve"> On demand compute for achievements systems, event calculations and rule validations</w:t>
            </w:r>
          </w:p>
        </w:tc>
      </w:tr>
    </w:tbl>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CloudFront: CDN</w:t>
            </w:r>
          </w:p>
        </w:tc>
      </w:tr>
    </w:tbl>
    <w:p>
      <w:pPr>
        <w:pStyle w:val="TextBody"/>
        <w:bidi w:val="0"/>
        <w:spacing w:before="0" w:after="0"/>
        <w:ind w:left="287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Load Balancers:</w:t>
            </w:r>
            <w:r>
              <w:rPr>
                <w:rFonts w:ascii="Times New Roman;Times;Serif" w:hAnsi="Times New Roman;Times;Serif"/>
                <w:b w:val="false"/>
                <w:i w:val="false"/>
                <w:caps w:val="false"/>
                <w:smallCaps w:val="false"/>
                <w:sz w:val="20"/>
              </w:rPr>
              <w:t xml:space="preserve"> AWS Elastic Load Balancers to distribute traffic evenly across EC2 instances, ensuring high availability and fault tolerance for both client and admin services.</w:t>
            </w:r>
          </w:p>
        </w:tc>
      </w:tr>
    </w:tbl>
    <w:p>
      <w:pPr>
        <w:pStyle w:val="TextBody"/>
        <w:bidi w:val="0"/>
        <w:spacing w:before="0" w:after="0"/>
        <w:ind w:left="1800" w:right="0" w:hanging="36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infrastructure is contained within a private VPC</w:t>
            </w:r>
          </w:p>
        </w:tc>
      </w:tr>
    </w:tbl>
    <w:p>
      <w:pPr>
        <w:pStyle w:val="TextBody"/>
        <w:bidi w:val="0"/>
        <w:spacing w:before="0" w:after="0"/>
        <w:ind w:left="2159"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Monitoring and Logging</w:t>
            </w:r>
          </w:p>
        </w:tc>
      </w:tr>
    </w:tbl>
    <w:p>
      <w:pPr>
        <w:pStyle w:val="TextBody"/>
        <w:bidi w:val="0"/>
        <w:spacing w:before="0" w:after="0"/>
        <w:ind w:left="1727" w:right="0" w:hanging="287"/>
        <w:jc w:val="righ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17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AWS CloudWatch:</w:t>
            </w:r>
            <w:r>
              <w:rPr>
                <w:rFonts w:ascii="Times New Roman;Times;Serif" w:hAnsi="Times New Roman;Times;Serif"/>
                <w:b w:val="false"/>
                <w:i w:val="false"/>
                <w:caps w:val="false"/>
                <w:smallCaps w:val="false"/>
                <w:sz w:val="20"/>
              </w:rPr>
              <w:t xml:space="preserve"> Provides detailed monitoring metrics for AWS-hosted resources.</w:t>
            </w:r>
          </w:p>
        </w:tc>
      </w:tr>
    </w:tbl>
    <w:p>
      <w:pPr>
        <w:pStyle w:val="TextBody"/>
        <w:bidi w:val="0"/>
        <w:spacing w:before="0" w:after="0"/>
        <w:ind w:left="2159"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Caching and Message Queues</w:t>
            </w:r>
          </w:p>
        </w:tc>
      </w:tr>
    </w:tbl>
    <w:p>
      <w:pPr>
        <w:pStyle w:val="TextBody"/>
        <w:bidi w:val="0"/>
        <w:spacing w:before="0" w:after="0"/>
        <w:ind w:left="1727" w:right="0" w:hanging="287"/>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Redis:</w:t>
            </w:r>
            <w:r>
              <w:rPr>
                <w:rFonts w:ascii="Times New Roman;Times;Serif" w:hAnsi="Times New Roman;Times;Serif"/>
                <w:b w:val="false"/>
                <w:i w:val="false"/>
                <w:caps w:val="false"/>
                <w:smallCaps w:val="false"/>
                <w:sz w:val="20"/>
              </w:rPr>
              <w:t xml:space="preserve"> Used for caching to speed up data retrieval and as a message broker to handle asynchronous tasks, such as event processing.</w:t>
            </w:r>
          </w:p>
        </w:tc>
      </w:tr>
    </w:tbl>
    <w:p>
      <w:pPr>
        <w:pStyle w:val="TextBody"/>
        <w:bidi w:val="0"/>
        <w:spacing w:before="0" w:after="0"/>
        <w:ind w:left="1800" w:right="0" w:hanging="36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AWS SQS:</w:t>
            </w:r>
            <w:r>
              <w:rPr>
                <w:rFonts w:ascii="Times New Roman;Times;Serif" w:hAnsi="Times New Roman;Times;Serif"/>
                <w:b w:val="false"/>
                <w:i w:val="false"/>
                <w:caps w:val="false"/>
                <w:smallCaps w:val="false"/>
                <w:sz w:val="20"/>
              </w:rPr>
              <w:t xml:space="preserve"> Reliable message queues for task distribution and microservice communication.</w:t>
            </w:r>
          </w:p>
        </w:tc>
      </w:tr>
    </w:tbl>
    <w:p>
      <w:pPr>
        <w:pStyle w:val="TextBody"/>
        <w:bidi w:val="0"/>
        <w:spacing w:before="0" w:after="0"/>
        <w:ind w:left="180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6" w:name="ex10-33.htm"/>
      <w:bookmarkStart w:id="47" w:name="ksex1033"/>
      <w:bookmarkEnd w:id="46"/>
      <w:bookmarkEnd w:id="4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Plusevo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Lottery.com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Agreement</w:t>
      </w:r>
    </w:p>
    <w:p>
      <w:pPr>
        <w:pStyle w:val="TextBody"/>
        <w:bidi w:val="0"/>
        <w:spacing w:before="0" w:after="0"/>
        <w:ind w:left="0" w:right="0" w:hanging="0"/>
        <w:jc w:val="center"/>
        <w:rPr>
          <w:caps w:val="false"/>
          <w:smallCaps w:val="false"/>
        </w:rPr>
      </w:pPr>
      <w:r>
        <w:rPr>
          <w:caps w:val="false"/>
          <w:smallCaps w:val="false"/>
        </w:rPr>
        <w:t> </w:t>
      </w:r>
    </w:p>
    <w:tbl>
      <w:tblPr>
        <w:tblW w:w="2400" w:type="dxa"/>
        <w:jc w:val="left"/>
        <w:tblInd w:w="0" w:type="dxa"/>
        <w:tblLayout w:type="fixed"/>
        <w:tblCellMar>
          <w:top w:w="0" w:type="dxa"/>
          <w:left w:w="0" w:type="dxa"/>
          <w:bottom w:w="0" w:type="dxa"/>
          <w:right w:w="0" w:type="dxa"/>
        </w:tblCellMar>
      </w:tblPr>
      <w:tblGrid>
        <w:gridCol w:w="2265"/>
        <w:gridCol w:w="6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70"/>
                          <a:stretch>
                            <a:fillRect/>
                          </a:stretch>
                        </pic:blipFill>
                        <pic:spPr bwMode="auto">
                          <a:xfrm>
                            <a:off x="0" y="0"/>
                            <a:ext cx="1428750" cy="4191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tbl>
      <w:tblPr>
        <w:tblW w:w="5124" w:type="dxa"/>
        <w:jc w:val="left"/>
        <w:tblInd w:w="0" w:type="dxa"/>
        <w:tblLayout w:type="fixed"/>
        <w:tblCellMar>
          <w:top w:w="0" w:type="dxa"/>
          <w:left w:w="0" w:type="dxa"/>
          <w:bottom w:w="0" w:type="dxa"/>
          <w:right w:w="0" w:type="dxa"/>
        </w:tblCellMar>
      </w:tblPr>
      <w:tblGrid>
        <w:gridCol w:w="413"/>
        <w:gridCol w:w="4466"/>
        <w:gridCol w:w="245"/>
      </w:tblGrid>
      <w:tr>
        <w:trPr/>
        <w:tc>
          <w:tcPr>
            <w:tcW w:w="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4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interpretation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4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and purchase of Sale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4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4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4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44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44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4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44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Information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4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and jurisdiction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87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 Company details</w:t>
            </w:r>
          </w:p>
        </w:tc>
        <w:tc>
          <w:tcPr>
            <w:tcW w:w="245" w:type="dxa"/>
            <w:tcBorders/>
            <w:shd w:fill="CCEEFF" w:val="clear"/>
            <w:vAlign w:val="center"/>
          </w:tcPr>
          <w:p>
            <w:pPr>
              <w:pStyle w:val="TableContents"/>
              <w:bidi w:val="0"/>
              <w:spacing w:before="0" w:after="283"/>
              <w:jc w:val="left"/>
              <w:rPr>
                <w:sz w:val="4"/>
                <w:szCs w:val="4"/>
              </w:rPr>
            </w:pPr>
            <w:r>
              <w:rPr>
                <w:sz w:val="4"/>
                <w:szCs w:val="4"/>
              </w:rPr>
            </w:r>
          </w:p>
        </w:tc>
      </w:tr>
      <w:tr>
        <w:trPr/>
        <w:tc>
          <w:tcPr>
            <w:tcW w:w="487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 The code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87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 Payment in Kind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487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 Seller deliverables and Company board meeting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bl>
    <w:p>
      <w:pPr>
        <w:pStyle w:val="TextBody"/>
        <w:bidi w:val="0"/>
        <w:spacing w:before="0" w:after="0"/>
        <w:ind w:left="0" w:right="0" w:hanging="0"/>
        <w:jc w:val="both"/>
        <w:rPr>
          <w:caps w:val="false"/>
          <w:smallCaps w:val="false"/>
        </w:rPr>
      </w:pPr>
      <w:r>
        <w:rPr>
          <w:caps w:val="false"/>
          <w:smallCaps w:val="false"/>
        </w:rPr>
        <w:t> </w:t>
      </w:r>
    </w:p>
    <w:tbl>
      <w:tblPr>
        <w:tblW w:w="2400" w:type="dxa"/>
        <w:jc w:val="left"/>
        <w:tblInd w:w="0" w:type="dxa"/>
        <w:tblLayout w:type="fixed"/>
        <w:tblCellMar>
          <w:top w:w="0" w:type="dxa"/>
          <w:left w:w="0" w:type="dxa"/>
          <w:bottom w:w="0" w:type="dxa"/>
          <w:right w:w="0" w:type="dxa"/>
        </w:tblCellMar>
      </w:tblPr>
      <w:tblGrid>
        <w:gridCol w:w="2265"/>
        <w:gridCol w:w="6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71"/>
                          <a:stretch>
                            <a:fillRect/>
                          </a:stretch>
                        </pic:blipFill>
                        <pic:spPr bwMode="auto">
                          <a:xfrm>
                            <a:off x="0" y="0"/>
                            <a:ext cx="1428750" cy="4191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on 12th March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PLUSEVO LTD incorporated in Cyprus number ΗΕ 467339 whose registered office is at 1 Kalymnou, Q Merito 4th Floor, Larnaca, 6037 Cyprus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LOTTERY.COM INC., a corporation organized and existing under the laws of the State of Delaware, and having its principal office at 20808 State Hwy. 71W, Unit B, Spicewood, Texas 78669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w:t>
      </w:r>
      <w:r>
        <w:rPr>
          <w:rFonts w:ascii="Times New Roman;Times;Serif" w:hAnsi="Times New Roman;Times;Serif"/>
          <w:b/>
          <w:i w:val="false"/>
          <w:caps w:val="false"/>
          <w:smallCaps w:val="false"/>
          <w:sz w:val="20"/>
        </w:rPr>
        <w:t xml:space="preserve">Seller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i w:val="false"/>
          <w:caps w:val="false"/>
          <w:smallCaps w:val="false"/>
          <w:sz w:val="20"/>
        </w:rPr>
        <w:t xml:space="preserve">Buyer </w:t>
      </w:r>
      <w:r>
        <w:rPr>
          <w:rFonts w:ascii="Times New Roman;Times;Serif" w:hAnsi="Times New Roman;Times;Serif"/>
          <w:b w:val="false"/>
          <w:i w:val="false"/>
          <w:caps w:val="false"/>
          <w:smallCaps w:val="false"/>
          <w:sz w:val="20"/>
        </w:rPr>
        <w:t xml:space="preserve">being a </w:t>
      </w:r>
      <w:r>
        <w:rPr>
          <w:rFonts w:ascii="Times New Roman;Times;Serif" w:hAnsi="Times New Roman;Times;Serif"/>
          <w:b/>
          <w:i w:val="false"/>
          <w:caps w:val="false"/>
          <w:smallCaps w:val="false"/>
          <w:sz w:val="20"/>
        </w:rPr>
        <w:t xml:space="preserve">Party </w:t>
      </w:r>
      <w:r>
        <w:rPr>
          <w:rFonts w:ascii="Times New Roman;Times;Serif" w:hAnsi="Times New Roman;Times;Serif"/>
          <w:b w:val="false"/>
          <w:i w:val="false"/>
          <w:caps w:val="false"/>
          <w:smallCaps w:val="false"/>
          <w:sz w:val="20"/>
        </w:rPr>
        <w:t xml:space="preserve">and together the </w:t>
      </w:r>
      <w:r>
        <w:rPr>
          <w:rFonts w:ascii="Times New Roman;Times;Serif" w:hAnsi="Times New Roman;Times;Serif"/>
          <w:b/>
          <w:i w:val="false"/>
          <w:caps w:val="false"/>
          <w:smallCaps w:val="false"/>
          <w:sz w:val="20"/>
        </w:rPr>
        <w:t xml:space="preserve">Seller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i w:val="false"/>
          <w:caps w:val="false"/>
          <w:smallCaps w:val="false"/>
          <w:sz w:val="20"/>
        </w:rPr>
        <w:t xml:space="preserve">Buyer </w:t>
      </w:r>
      <w:r>
        <w:rPr>
          <w:rFonts w:ascii="Times New Roman;Times;Serif" w:hAnsi="Times New Roman;Times;Serif"/>
          <w:b w:val="false"/>
          <w:i w:val="false"/>
          <w:caps w:val="false"/>
          <w:smallCaps w:val="false"/>
          <w:sz w:val="20"/>
        </w:rPr>
        <w:t xml:space="preserve">are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 defined below) is a private company limited by shares and is incorporated in the Republic of Cyprus. Details of the Company are set out in </w:t>
            </w:r>
            <w:r>
              <w:rPr>
                <w:rFonts w:ascii="Times New Roman;Times;Serif" w:hAnsi="Times New Roman;Times;Serif"/>
                <w:b/>
                <w:i w:val="false"/>
                <w:caps w:val="false"/>
                <w:smallCaps w:val="false"/>
                <w:sz w:val="20"/>
              </w:rPr>
              <w:t>Error! Reference source not found.</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the legal and beneficial owner of the Sale Shares (as defined below), being in aggregate the entire allotted and issued share capital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170"/>
        <w:gridCol w:w="918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has agreed to sell and the Buyer has agreed to purchase the Sale Shares on the terms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70"/>
        <w:gridCol w:w="82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agreed that the effective date of this agreement shall be deemed to be 6 March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w:t>
      </w:r>
    </w:p>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40"/>
        <w:gridCol w:w="25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bl>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90"/>
        <w:gridCol w:w="15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0"/>
        <w:gridCol w:w="9135"/>
      </w:tblGrid>
      <w:tr>
        <w:trPr/>
        <w:tc>
          <w:tcPr>
            <w:tcW w:w="10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Business Day</w:t>
            </w:r>
          </w:p>
        </w:tc>
        <w:tc>
          <w:tcPr>
            <w:tcW w:w="9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means a day, other than a Saturday, Sunday or public holiday, on which clearing banks are open for non-automated commercial business in the City of London and </w:t>
            </w:r>
            <w:r>
              <w:rPr>
                <w:rFonts w:ascii="Times New Roman;Times;Serif" w:hAnsi="Times New Roman;Times;Serif"/>
                <w:b/>
                <w:sz w:val="20"/>
              </w:rPr>
              <w:t xml:space="preserve">Business Days </w:t>
            </w:r>
            <w:r>
              <w:rPr>
                <w:rFonts w:ascii="Times New Roman;Times;Serif" w:hAnsi="Times New Roman;Times;Serif"/>
                <w:sz w:val="20"/>
              </w:rPr>
              <w:t>means more than one of them;</w:t>
            </w:r>
          </w:p>
        </w:tc>
      </w:tr>
      <w:tr>
        <w:trPr/>
        <w:tc>
          <w:tcPr>
            <w:tcW w:w="107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both"/>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Code</w:t>
            </w:r>
          </w:p>
        </w:tc>
        <w:tc>
          <w:tcPr>
            <w:tcW w:w="9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software code described in Schedule 1;</w:t>
            </w:r>
          </w:p>
        </w:tc>
      </w:tr>
      <w:tr>
        <w:trPr/>
        <w:tc>
          <w:tcPr>
            <w:tcW w:w="107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both"/>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Spektrom Ltd number ΗΕ 471560 registered office 1 Kalymnou, Q Merito, 6037 Larnaca Cyprus;</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9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w:t>
            </w:r>
          </w:p>
        </w:tc>
        <w:tc>
          <w:tcPr>
            <w:tcW w:w="9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completion of the matters described in this Agreement (including the sale and purchase of the Sale Shares) by the performance by the Parties of their respective obligations in accordance with clause 4;</w:t>
            </w:r>
          </w:p>
        </w:tc>
      </w:tr>
    </w:tbl>
    <w:p>
      <w:pPr>
        <w:pStyle w:val="TextBody"/>
        <w:bidi w:val="0"/>
        <w:spacing w:before="0" w:after="0"/>
        <w:ind w:left="5033" w:right="0" w:hanging="4149"/>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72"/>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3"/>
        <w:gridCol w:w="8792"/>
      </w:tblGrid>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Completion Date</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on or before 5 business days after the Effective Date or such other time as the parties may agree;</w:t>
            </w:r>
          </w:p>
        </w:tc>
      </w:tr>
      <w:tr>
        <w:trPr/>
        <w:tc>
          <w:tcPr>
            <w:tcW w:w="1413" w:type="dxa"/>
            <w:tcBorders/>
            <w:vAlign w:val="center"/>
          </w:tcPr>
          <w:p>
            <w:pPr>
              <w:pStyle w:val="TableContents"/>
              <w:bidi w:val="0"/>
              <w:spacing w:before="0" w:after="283"/>
              <w:jc w:val="left"/>
              <w:rPr/>
            </w:pPr>
            <w:r>
              <w:rPr/>
              <w:t> </w:t>
            </w:r>
          </w:p>
        </w:tc>
        <w:tc>
          <w:tcPr>
            <w:tcW w:w="879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Encumbrance</w:t>
            </w:r>
          </w:p>
        </w:tc>
        <w:tc>
          <w:tcPr>
            <w:tcW w:w="87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means any mortgage, claim, charge (fixed or floating), pledge, lien, hypothecation, guarantee, right of set-off, trust, assignment, right of first refusal, right of pre-emption, option, restriction or other encumbrance or any legal or equitable third party right or interest including any security interest of any kind or any type of preferential arrangement (or any like agreement or arrangement creating any of the same or having similar effect) and </w:t>
            </w:r>
            <w:r>
              <w:rPr>
                <w:rFonts w:ascii="Times New Roman;Times;Serif" w:hAnsi="Times New Roman;Times;Serif"/>
                <w:b/>
                <w:i w:val="false"/>
                <w:caps w:val="false"/>
                <w:smallCaps w:val="false"/>
                <w:sz w:val="20"/>
              </w:rPr>
              <w:t xml:space="preserve">Encumbrances </w:t>
            </w:r>
            <w:r>
              <w:rPr>
                <w:rFonts w:ascii="Times New Roman;Times;Serif" w:hAnsi="Times New Roman;Times;Serif"/>
                <w:b w:val="false"/>
                <w:i w:val="false"/>
                <w:caps w:val="false"/>
                <w:smallCaps w:val="false"/>
                <w:sz w:val="20"/>
              </w:rPr>
              <w:t>means more than one of them;</w:t>
            </w:r>
          </w:p>
        </w:tc>
      </w:tr>
      <w:tr>
        <w:trPr/>
        <w:tc>
          <w:tcPr>
            <w:tcW w:w="1413" w:type="dxa"/>
            <w:tcBorders/>
            <w:vAlign w:val="center"/>
          </w:tcPr>
          <w:p>
            <w:pPr>
              <w:pStyle w:val="TableContents"/>
              <w:bidi w:val="0"/>
              <w:spacing w:before="0" w:after="283"/>
              <w:jc w:val="left"/>
              <w:rPr>
                <w:caps w:val="false"/>
                <w:smallCaps w:val="false"/>
              </w:rPr>
            </w:pPr>
            <w:r>
              <w:rPr>
                <w:caps w:val="false"/>
                <w:smallCaps w:val="false"/>
              </w:rPr>
              <w:t> </w:t>
            </w:r>
          </w:p>
        </w:tc>
        <w:tc>
          <w:tcPr>
            <w:tcW w:w="87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Effective Date</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 March 2025;</w:t>
            </w:r>
          </w:p>
        </w:tc>
      </w:tr>
      <w:tr>
        <w:trPr/>
        <w:tc>
          <w:tcPr>
            <w:tcW w:w="1413" w:type="dxa"/>
            <w:tcBorders/>
            <w:vAlign w:val="center"/>
          </w:tcPr>
          <w:p>
            <w:pPr>
              <w:pStyle w:val="TableContents"/>
              <w:bidi w:val="0"/>
              <w:spacing w:before="0" w:after="283"/>
              <w:jc w:val="left"/>
              <w:rPr/>
            </w:pPr>
            <w:r>
              <w:rPr/>
              <w:t> </w:t>
            </w:r>
          </w:p>
        </w:tc>
        <w:tc>
          <w:tcPr>
            <w:tcW w:w="879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Sale Shares</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1,000 ordinary shares of €1.00 each in the capital of the Company, being the entire allotted and issued share capital of the Company;</w:t>
            </w:r>
          </w:p>
        </w:tc>
      </w:tr>
      <w:tr>
        <w:trPr/>
        <w:tc>
          <w:tcPr>
            <w:tcW w:w="1413" w:type="dxa"/>
            <w:tcBorders/>
            <w:vAlign w:val="center"/>
          </w:tcPr>
          <w:p>
            <w:pPr>
              <w:pStyle w:val="TableContents"/>
              <w:bidi w:val="0"/>
              <w:spacing w:before="0" w:after="283"/>
              <w:jc w:val="left"/>
              <w:rPr/>
            </w:pPr>
            <w:r>
              <w:rPr/>
              <w:t> </w:t>
            </w:r>
          </w:p>
        </w:tc>
        <w:tc>
          <w:tcPr>
            <w:tcW w:w="879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Seller’s Field of Operation</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 to businesses (but not consumers) of a Crypto Friendly Casino Technology Platform;</w:t>
            </w:r>
          </w:p>
        </w:tc>
      </w:tr>
      <w:tr>
        <w:trPr/>
        <w:tc>
          <w:tcPr>
            <w:tcW w:w="1413" w:type="dxa"/>
            <w:tcBorders/>
            <w:vAlign w:val="center"/>
          </w:tcPr>
          <w:p>
            <w:pPr>
              <w:pStyle w:val="TableContents"/>
              <w:bidi w:val="0"/>
              <w:spacing w:before="0" w:after="283"/>
              <w:jc w:val="left"/>
              <w:rPr/>
            </w:pPr>
            <w:r>
              <w:rPr/>
              <w:t> </w:t>
            </w:r>
          </w:p>
        </w:tc>
        <w:tc>
          <w:tcPr>
            <w:tcW w:w="879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Territory</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world; and</w:t>
            </w:r>
          </w:p>
        </w:tc>
      </w:tr>
      <w:tr>
        <w:trPr/>
        <w:tc>
          <w:tcPr>
            <w:tcW w:w="1413" w:type="dxa"/>
            <w:tcBorders/>
            <w:vAlign w:val="center"/>
          </w:tcPr>
          <w:p>
            <w:pPr>
              <w:pStyle w:val="TableContents"/>
              <w:bidi w:val="0"/>
              <w:spacing w:before="0" w:after="283"/>
              <w:jc w:val="left"/>
              <w:rPr/>
            </w:pPr>
            <w:r>
              <w:rPr/>
              <w:t> </w:t>
            </w:r>
          </w:p>
        </w:tc>
        <w:tc>
          <w:tcPr>
            <w:tcW w:w="879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VWAP</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Volume Weighted Average Price.</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290"/>
        <w:gridCol w:w="46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the context otherwise requires:</w:t>
            </w:r>
          </w:p>
        </w:tc>
      </w:tr>
    </w:tbl>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425"/>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gender includes the other genders;</w:t>
            </w:r>
          </w:p>
        </w:tc>
      </w:tr>
    </w:tbl>
    <w:p>
      <w:pPr>
        <w:pStyle w:val="TextBody"/>
        <w:bidi w:val="0"/>
        <w:spacing w:before="0" w:after="0"/>
        <w:ind w:left="0" w:right="0" w:hanging="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425"/>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singular includes the plural and vice versa;</w:t>
            </w:r>
          </w:p>
        </w:tc>
      </w:tr>
    </w:tbl>
    <w:p>
      <w:pPr>
        <w:pStyle w:val="TextBody"/>
        <w:bidi w:val="0"/>
        <w:spacing w:before="0" w:after="0"/>
        <w:ind w:left="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425"/>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this Agreement include its Schedules;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clauses, sub-clauses and/or Schedules are to clauses and/or sub-clauses of and Schedules to this Agreement and references in a Schedule or part of a Schedule are to a paragraph of that Schedule or that part of that Schedule;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persons include individuals, unincorporated bodies and partnerships (in each case whether or not having a separate legal personality), bodies corporate, governments, government entities, companies and corporations and any of their successors, permitted transferees or permitted assignees;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legislation include any amendment, modification, consolidation or re-enactment of it before the date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‘law’ include any legislation, any common or customary law, constitution, decree, judgment, order, ordinance, treaty or other legislative measure in any jurisdiction and any directive, request, requirement, guidance or guideline (in each case, whether or not having the force of law but, if not having the force of law, compliance with which is in accordance with the general practice of persons to whom the directive, request, requirement, guidance or guideline is addressed);</w:t>
            </w:r>
          </w:p>
        </w:tc>
      </w:tr>
    </w:tbl>
    <w:p>
      <w:pPr>
        <w:pStyle w:val="TextBody"/>
        <w:bidi w:val="0"/>
        <w:spacing w:before="0" w:after="0"/>
        <w:ind w:left="0" w:right="0" w:hanging="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73"/>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this Agreement, any specified clause in this Agreement, any other document or any specified clause in any other document are to this Agreement, that document or the specified clause as in force for the time being and as amended, varied, novated or supplemented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42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time shall mean London time, unless otherwise stated;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English legal term for any legal document, action, remedy, judicial proceeding, court, official, status, doctrine or any other legal concept shall, in relation to any jurisdiction other than England and Wales, be deemed to include the term which most nearly approximates in that jurisdiction to the English legal term.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provisions of the Schedules conflict with any of the other provisions of this Agreement that are not contained in the Schedules, the provisions of this Agreement that are not contained in the Schedules shall take precedence.</w:t>
            </w:r>
          </w:p>
        </w:tc>
      </w:tr>
    </w:tbl>
    <w:p>
      <w:pPr>
        <w:pStyle w:val="TextBody"/>
        <w:bidi w:val="0"/>
        <w:spacing w:before="0" w:after="0"/>
        <w:ind w:left="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40"/>
        <w:gridCol w:w="279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7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 of Sale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deemed to take effect on the Effective Date and on the Completion Date, the Seller shall sell, or procure the sale of, the Sale Shares to the Buyer free from Encumbrances and third-party claims with full title guarantee and the Buyer shall purchase from the Seller the Sale Shares together with all rights and benefits attached or accruing to them as at Completion. The Buyer shall be entitled to all rights and advantages accruing to the Sale Shares including dividends, distributions and any return of capital declared, paid or made in respect of the Sale Shares, on or after the Effective Date.</w:t>
      </w:r>
    </w:p>
    <w:p>
      <w:pPr>
        <w:pStyle w:val="TextBody"/>
        <w:bidi w:val="0"/>
        <w:spacing w:before="0" w:after="0"/>
        <w:ind w:left="0" w:right="0" w:hanging="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for the Sale Shares shall be One and a half million US dollars ($1,500,000) to be satisfied by the Buyer in restricted stock units of common shares in the Buyer (the “Payment-In-Kind”) fixed at Three Dollars USD ($3.00) per share (the “Fixed Price”) in accordance with Schedule 2 to the Seller.</w:t>
      </w:r>
    </w:p>
    <w:p>
      <w:pPr>
        <w:pStyle w:val="TextBody"/>
        <w:bidi w:val="0"/>
        <w:spacing w:before="0" w:after="0"/>
        <w:ind w:left="0" w:right="0" w:hanging="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140"/>
        <w:gridCol w:w="102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shall take place on the Completion Date at New Media Law LLP of Tapestry Building, 51-52 Frith Street, London W1D 4SH on the Completion Date, or at such other place and time as the Parties may agree. At Completion, the matters set out in clauses 4.2 and 4.3 shall be transacted.</w:t>
            </w:r>
          </w:p>
        </w:tc>
      </w:tr>
    </w:tbl>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90"/>
        <w:gridCol w:w="26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Seller shall:</w:t>
            </w:r>
          </w:p>
        </w:tc>
      </w:tr>
    </w:tbl>
    <w:p>
      <w:pPr>
        <w:pStyle w:val="TextBody"/>
        <w:bidi w:val="0"/>
        <w:spacing w:before="0" w:after="0"/>
        <w:ind w:left="0" w:right="0" w:hanging="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425"/>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procure the delivery of, or make available to the Buyer, the documents set out in Schedule 3, Part A;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procure that the matters set out in Schedule 3, shall be transacted and shall deliver to the Buyer duly signed minutes of all such resolutions together with all duly completed forms that need to be filed with the Registrar of Companies.</w:t>
            </w:r>
          </w:p>
        </w:tc>
      </w:tr>
    </w:tbl>
    <w:p>
      <w:pPr>
        <w:pStyle w:val="TextBody"/>
        <w:bidi w:val="0"/>
        <w:spacing w:before="0" w:after="0"/>
        <w:ind w:left="720" w:right="0" w:hanging="72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74"/>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Seller materially performing its obligations in accordance with this clause 4, at Completion, the Buyer shall satisfy the consideration of $1,500,000 in the manner set out in Schedule 2.</w:t>
            </w:r>
          </w:p>
        </w:tc>
      </w:tr>
    </w:tbl>
    <w:p>
      <w:pPr>
        <w:pStyle w:val="TextBody"/>
        <w:bidi w:val="0"/>
        <w:spacing w:before="0" w:after="0"/>
        <w:ind w:left="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40"/>
        <w:gridCol w:w="11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1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Non-compete</w:t>
            </w:r>
          </w:p>
        </w:tc>
      </w:tr>
    </w:tbl>
    <w:p>
      <w:pPr>
        <w:pStyle w:val="TextBody"/>
        <w:bidi w:val="0"/>
        <w:spacing w:before="0" w:after="0"/>
        <w:ind w:left="0" w:right="0" w:hanging="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290"/>
        <w:gridCol w:w="74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not and shall procure that none of its Associates shall directly or indirectly: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compete with the Seller in the Seller’s Field of Operation nor shall they offer services similar to the services offered by the Seller in the Seller’s Field of Operations in the Territory;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deal with, market or sell any services which compete with the Seller in the Seller’s Field of Operation in the Territory.</w:t>
            </w:r>
          </w:p>
        </w:tc>
      </w:tr>
    </w:tbl>
    <w:p>
      <w:pPr>
        <w:pStyle w:val="TextBody"/>
        <w:bidi w:val="0"/>
        <w:spacing w:before="0" w:after="0"/>
        <w:ind w:left="0" w:right="0" w:hanging="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140"/>
        <w:gridCol w:w="101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290"/>
        <w:gridCol w:w="42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warrants and represents to the Buyer that:</w:t>
            </w:r>
          </w:p>
        </w:tc>
      </w:tr>
    </w:tbl>
    <w:p>
      <w:pPr>
        <w:pStyle w:val="TextBody"/>
        <w:bidi w:val="0"/>
        <w:spacing w:before="0" w:after="0"/>
        <w:ind w:left="0" w:right="0" w:hanging="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425"/>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sole legal and beneficial owner and the sole registered holder of the Sale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entitled to sell, or procure the sale of, and transfer the full legal and beneficial interest in the Sale Shares to the Buyer on the terms of this Agreement, without obtaining the consent or approval of any third party;</w:t>
            </w:r>
          </w:p>
        </w:tc>
      </w:tr>
    </w:tbl>
    <w:p>
      <w:pPr>
        <w:pStyle w:val="TextBody"/>
        <w:bidi w:val="0"/>
        <w:spacing w:before="0" w:after="0"/>
        <w:ind w:left="0" w:right="0" w:hanging="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38"/>
        <w:gridCol w:w="425"/>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comprise the entire issued and allotted share capital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in the capital of the Company have at any time been issued, and no transfers of shares in the capital of the Company have been registered, otherwise than in accordance with the memorandum and articles of association of the Company for the time being, the Companies Law (Cap 113) and further all necessary consents and approvals have been obtained for each issue and transfer of such shares;</w:t>
            </w:r>
          </w:p>
        </w:tc>
      </w:tr>
    </w:tbl>
    <w:p>
      <w:pPr>
        <w:pStyle w:val="TextBody"/>
        <w:bidi w:val="0"/>
        <w:spacing w:before="0" w:after="0"/>
        <w:ind w:left="0" w:right="0" w:hanging="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425"/>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are fully paid or credited as fully paid and were not allotted at a discount;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Encumbrance on, over or affecting the Sale Shares and no person has any conditional or absolute option, right of pre-emption or conversion, right to put, security interest over, right to acquire and/or the right to call for the transfer, allotment or issue of any share or loan capital of the Company or any right or interest therein and there is no agreement or other arrangement to give or create any of the foregoing and/or an Encumbrance and no person has claimed to be entitled to the same;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given any guarantees of the liabilities of any person or undertaken obligations in the nature of guarantees (by whatever name called);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liability whatsoever (whether legally binding or not) to make any payment to any third parties other than the outstanding commitment reflected in the provided management accounts to the original beneficial owners of the Company, of which will be waived. It is understood that following completion and execution of this agreement, the Company will be delivered free from any debts.</w:t>
            </w:r>
          </w:p>
        </w:tc>
      </w:tr>
    </w:tbl>
    <w:p>
      <w:pPr>
        <w:pStyle w:val="TextBody"/>
        <w:bidi w:val="0"/>
        <w:spacing w:before="0" w:after="0"/>
        <w:ind w:left="1605" w:right="0" w:hanging="72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75"/>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all the rights over the Code granted to the Company or its predecessors in title are set out in Schedule 1, including its respective restrictions as detailed in Section 7 below.</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290"/>
        <w:gridCol w:w="42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and represents to the Seller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has the full corporate power and authority to enter into this Agreement and to perform its obligations hereunder. They are no under any liquidation process, and are in good standing.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of this Agreement by the Buyer have been duly authorized by all necessary corporate action and do not violate any applicable law, regulation, or its constitutional documents.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claims, proceedings, or investigations pending or threatened against the Buyer that would adversely affect its ability to perform its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and its assets are acquired on an “AS-IS” basis, and expressly disclaims any reliance upon any representations, warranties, or statements made by the Seller or its representatives, except as expressly set forth in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acknowledges and agrees that it has conducted its own independent due diligence checks and analysis with respect to the Company and its assets, liabilities, financial condition, operations, and any other matters deemed relevant by the Buyer. The Buyer further declares that is not relying upon any statement or representation (whether oral or written, express or implied) made by the Seller in relation to the Company and its assets except as expressly set forth in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agrees to indemnify and hold harmless the Seller against any losses, liabilities, or claims arising from the Buyer’s breach of its warranties and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6.1, the Seller gives no warranties hereunder in respect of the Sale Shares or the Company and it is agreed that all warranties implied by law in respect of the Sale Shares shall be excluded so far as permitted by applicable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represents and warrants to the Seller that the Buyer shall provide at least $20,000 per month commencing on the Completion Date to cover the cost of a dedicated technical resource team for an indefinite period whilst the LTRYINT tech/platform is operational and being utilised by the Buyer for international activities including any company sites or brands for the purpose. The initial team, required to manage and maintain the platform will comprise of one front end developer, one backend developer, one account/content manager, one quality assurance manager and one fractional CTO.</w:t>
            </w:r>
          </w:p>
        </w:tc>
      </w:tr>
    </w:tbl>
    <w:p>
      <w:pPr>
        <w:pStyle w:val="TextBody"/>
        <w:bidi w:val="0"/>
        <w:spacing w:before="0" w:after="0"/>
        <w:ind w:left="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owned by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ownership of software ‘LTRYINT’, which is a replicated version of an existing intellectual property. For the avoidance of doubt ‘LTRYINT’ is only a copy of the technology and does not constitute the original or sole version of the software.</w:t>
            </w:r>
          </w:p>
        </w:tc>
      </w:tr>
    </w:tbl>
    <w:p>
      <w:pPr>
        <w:pStyle w:val="TextBody"/>
        <w:bidi w:val="0"/>
        <w:spacing w:before="0" w:after="0"/>
        <w:ind w:left="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90"/>
        <w:gridCol w:w="2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‘LTRYINT’</w:t>
            </w:r>
          </w:p>
        </w:tc>
      </w:tr>
    </w:tbl>
    <w:p>
      <w:pPr>
        <w:pStyle w:val="TextBody"/>
        <w:bidi w:val="0"/>
        <w:spacing w:before="0" w:after="0"/>
        <w:ind w:left="1605" w:right="0" w:hanging="72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76"/>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‘LTRYINT’ is strictly limited to the B2C market, and all activities involving ‘LTRYINT’ shall be restricted to B2C purposes only.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use ‘LTRYINT’ for any B2C brand or business operated directly by them, either individually or jointly, including any B2C businesses they may establish or acquire in the future, provided such businesses remain under their ownership and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any B2C business directly owned and controlled by them) shall have the right to modify, amend, upgrade, or adapt ‘LTRYINT’ as necessary for their own internal use within the B2C market only.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right to sublicense or transfer ‘LTRYINT’ to any business, provided that such entities use ‘LTRYINT’ solely for B2C purposes in line with the IP ASSIGNMENT AND SALE AGREEMENT dated 26th February 2025, mentioned in Schedule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allowed to sell ‘LTRYINT’ to any entity. If sold, the new owner shall be bound by the same rights and restrictions and limitations as outlined in the IP ASSIGNMENT AND SALE AGREEMENT dated 26th February 2025, mentioned in Schedule 1 and such sale does not extend or alter the scope of use beyond the B2C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such sale or transfer, the new owner shall be entitled to use ‘LTRYINT’ within its own business activities, but only within the B2C market, and subject to the same rights, restrictions, and limitations set out in the IP ASSIGNMENT AND SALE AGREEMENT dated 26th February 2025, mentioned in Schedule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the present agreement shall be construed as transferring ownership of the original source code, The Company has a copy of the source code which is named ‘LTRYINT’, which has restrictions to be used solely for the B2C market.</w:t>
            </w:r>
          </w:p>
        </w:tc>
      </w:tr>
    </w:tbl>
    <w:p>
      <w:pPr>
        <w:pStyle w:val="TextBody"/>
        <w:bidi w:val="0"/>
        <w:spacing w:before="0" w:after="0"/>
        <w:ind w:left="0" w:right="0" w:hanging="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tc>
      </w:tr>
    </w:tbl>
    <w:p>
      <w:pPr>
        <w:pStyle w:val="TextBody"/>
        <w:bidi w:val="0"/>
        <w:spacing w:before="0" w:after="0"/>
        <w:ind w:left="0" w:right="0" w:hanging="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90"/>
        <w:gridCol w:w="8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or variation of this Agreement shall be valid or effective unless made in writing and signed by or on behalf of the Seller and the Buyer or by their authorised representatives.</w:t>
      </w:r>
    </w:p>
    <w:p>
      <w:pPr>
        <w:pStyle w:val="TextBody"/>
        <w:bidi w:val="0"/>
        <w:spacing w:before="0" w:after="0"/>
        <w:ind w:left="720" w:right="0" w:hanging="72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77"/>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90"/>
        <w:gridCol w:w="20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of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not be deemed to be partners or joint venturers with each other nor shall either of them be deemed to be an agent, representative, trustee or fiduciary of the other. Neither Party shall have any authority to bind the other to any agreement.</w:t>
      </w:r>
    </w:p>
    <w:p>
      <w:pPr>
        <w:pStyle w:val="TextBody"/>
        <w:bidi w:val="0"/>
        <w:spacing w:before="0" w:after="0"/>
        <w:ind w:left="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90"/>
        <w:gridCol w:w="16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be responsible for its own fees and expenses incurred in connection with this Agreement.</w:t>
      </w:r>
    </w:p>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w:t>
            </w:r>
          </w:p>
        </w:tc>
        <w:tc>
          <w:tcPr>
            <w:tcW w:w="1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may be required by Statute or regulation, no announcement shall be made regarding a pending or completed transaction or agreement between the Parties without the prior written consent of other non-announcing party such consent not to be unreasonably withheld or delayed or conditioned.</w:t>
      </w:r>
    </w:p>
    <w:p>
      <w:pPr>
        <w:pStyle w:val="TextBody"/>
        <w:bidi w:val="0"/>
        <w:spacing w:before="0" w:after="0"/>
        <w:ind w:left="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90"/>
        <w:gridCol w:w="15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(at its own cost) shall, and shall use its reasonable endeavours to procure that any necessary third parties shall, execute and deliver to the Parties such other instruments and documents (including deeds) and do all such further things as may be reasonably requested by the Buyer to carry out, evidence and give effect to the provisions of and the matters contemplated by this Agreement.</w:t>
      </w:r>
    </w:p>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90"/>
        <w:gridCol w:w="17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Anti-Disparagement.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will disparage, derogate, undermine, embarrass or otherwise impair the reputation, goodwill or commercial interests of the other Party or any of its executive officers, directors, partners or control persons, or portray the other Party or any of its executive officers, directors, partners and control persons, in a false, competitively adverse or poor light.</w:t>
      </w:r>
    </w:p>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90"/>
        <w:gridCol w:w="15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and understanding between the Parties relating to the matters contemplated by this Agreement and supersedes all previous agreements (if any and whether in writing or not) between the Parties in relation to such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acknowledges and agrees that, except as otherwise expressly provided for in this Agreement, it is not entering into this Agreement on the basis of, and is not relying on and has not relied on, any statement, representation, warranty or other provision (in any case whether oral, written, expressed or implied) made, given, or agreed to by any person (whether a party to this Agreement or not) in relation to the subject matter of this Agreement, provided that nothing in this clause shall exclude the Seller from liability for fraudulent misrepresentation.</w:t>
            </w:r>
          </w:p>
        </w:tc>
      </w:tr>
    </w:tbl>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90"/>
        <w:gridCol w:w="11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1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signed in any number of counterparts and by the Parties on separate counterparts, each of which, when executed and delivered by a Party, shall be an original, and such counterparts taken together shall constitute one and the same Agreement.</w:t>
      </w:r>
    </w:p>
    <w:p>
      <w:pPr>
        <w:pStyle w:val="TextBody"/>
        <w:bidi w:val="0"/>
        <w:spacing w:before="0" w:after="0"/>
        <w:ind w:left="720" w:right="0" w:hanging="72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78"/>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140"/>
        <w:gridCol w:w="65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or other communications under this Agreement will be in writing and sent to the person and address in clause 9.2. They may be given, and will be deemed received:</w:t>
            </w:r>
          </w:p>
        </w:tc>
      </w:tr>
    </w:tbl>
    <w:p>
      <w:pPr>
        <w:pStyle w:val="TextBody"/>
        <w:bidi w:val="0"/>
        <w:spacing w:before="0" w:after="0"/>
        <w:ind w:left="0" w:right="0" w:hanging="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425"/>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first-class post: two Business Days after posting;</w:t>
            </w:r>
          </w:p>
        </w:tc>
      </w:tr>
    </w:tbl>
    <w:p>
      <w:pPr>
        <w:pStyle w:val="TextBody"/>
        <w:bidi w:val="0"/>
        <w:spacing w:before="0" w:after="0"/>
        <w:ind w:left="0" w:right="0" w:hanging="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42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airmail: seven Business Days after posting;</w:t>
            </w:r>
          </w:p>
        </w:tc>
      </w:tr>
    </w:tbl>
    <w:p>
      <w:pPr>
        <w:pStyle w:val="TextBody"/>
        <w:bidi w:val="0"/>
        <w:spacing w:before="0" w:after="0"/>
        <w:ind w:left="0" w:right="0" w:hanging="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425"/>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hand: on delivery; and</w:t>
            </w:r>
          </w:p>
        </w:tc>
      </w:tr>
    </w:tbl>
    <w:p>
      <w:pPr>
        <w:pStyle w:val="TextBody"/>
        <w:bidi w:val="0"/>
        <w:spacing w:before="0" w:after="0"/>
        <w:ind w:left="0" w:right="0" w:hanging="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425"/>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email: on receipt of a read return mail from the correct address.</w:t>
            </w:r>
          </w:p>
        </w:tc>
      </w:tr>
    </w:tbl>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will be 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Seller at: Plusevo Ltd, 1 Kalymnou, “Q MERITO”, 4th floor, Agios Nikolaos, Kamares, 6037 Larnaca, Cyprus; and</w:t>
            </w:r>
          </w:p>
        </w:tc>
      </w:tr>
    </w:tbl>
    <w:p>
      <w:pPr>
        <w:pStyle w:val="TextBody"/>
        <w:bidi w:val="0"/>
        <w:spacing w:before="0" w:after="0"/>
        <w:ind w:left="0" w:right="0" w:hanging="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42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Buyer at: Lottery.com Inc, 20808 State Hwy. 71W, Unit B, Spicewood, Texas 78669 USA.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change the address to which such notices to it are to be delivered by giving not less than five Business Days’ notice to the other Party.</w:t>
            </w:r>
          </w:p>
        </w:tc>
      </w:tr>
    </w:tbl>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45"/>
        <w:gridCol w:w="216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undertakes that it shall keep the terms of this Agreement, any information that it has acquired that is confidential in nature concerning the other Party (including, without limitation, its business, affairs, customers, clients, suppliers, plans or strategy or that of any member of the group of companies to which the other party belongs) and any information developed by either Party in performing its obligations under, or otherwise pursuant to this Agreement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confidential and that it shall not use or disclose the other Party’s Confidential Information to any person, except as permitted by clause 10.2.</w:t>
            </w:r>
          </w:p>
        </w:tc>
      </w:tr>
    </w:tbl>
    <w:p>
      <w:pPr>
        <w:pStyle w:val="TextBody"/>
        <w:bidi w:val="0"/>
        <w:spacing w:before="0" w:after="0"/>
        <w:ind w:left="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395"/>
        <w:gridCol w:w="10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may: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any Confidential Information to any of its employees, officers, representatives or advisers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who need to know the relevant Confidential Information for the purposes of the performance of any obligations under this Agreement, provided that such party must ensure that each of its Representatives to whom Confidential Information is disclosed is aware of its confidential nature and agrees to comply with this clause 10 as if it were a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any Confidential Information as may be required by law, any court, any governmental, regulatory or supervisory authority (including, without limitation, any securities exchange) or any other authority of competent jurisdiction to be disclosed; and</w:t>
            </w:r>
          </w:p>
        </w:tc>
      </w:tr>
    </w:tbl>
    <w:p>
      <w:pPr>
        <w:pStyle w:val="TextBody"/>
        <w:bidi w:val="0"/>
        <w:spacing w:before="0" w:after="0"/>
        <w:ind w:left="0" w:right="0" w:hanging="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53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Confidential Information only to perform any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termination of this clause 10, all Confidential Information relating to or supplied by a Party and which is or should be in the other Party’s possession will be returned by the other Party or (at the first Party’s option) destroyed and certified by an officer of the Party destroying it as destroyed.</w:t>
            </w:r>
          </w:p>
        </w:tc>
      </w:tr>
    </w:tbl>
    <w:p>
      <w:pPr>
        <w:pStyle w:val="TextBody"/>
        <w:bidi w:val="0"/>
        <w:spacing w:before="0" w:after="0"/>
        <w:ind w:left="720" w:right="0" w:hanging="720"/>
        <w:jc w:val="both"/>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395"/>
        <w:gridCol w:w="7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clause 10 will remain in force for as long as the information in question remains confidential.</w:t>
            </w:r>
          </w:p>
        </w:tc>
      </w:tr>
    </w:tbl>
    <w:p>
      <w:pPr>
        <w:pStyle w:val="TextBody"/>
        <w:bidi w:val="0"/>
        <w:spacing w:before="0" w:after="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45"/>
        <w:gridCol w:w="26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6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dispute or claim arising out of, or in connection with, it, its subject matter or formation (including non-contractual disputes or claims) shall be governed by, and construed in accordance with, the laws of the Republic of Cyprus.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irrevocably agree that the courts of the Republic of Cyprus shall have exclusive jurisdiction to settle any dispute or claim arising out of, or in connection with, this Agreement, its subject matter or formation (including non-contractual disputes or claims).</w:t>
            </w:r>
          </w:p>
        </w:tc>
      </w:tr>
    </w:tbl>
    <w:p>
      <w:pPr>
        <w:pStyle w:val="TextBody"/>
        <w:bidi w:val="0"/>
        <w:spacing w:before="0" w:after="0"/>
        <w:ind w:left="56" w:right="0" w:hanging="0"/>
        <w:jc w:val="center"/>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79"/>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THE CODE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code contained in the repository at </w:t>
      </w:r>
      <w:r>
        <w:rPr>
          <w:rFonts w:ascii="Times New Roman;Times;Serif" w:hAnsi="Times New Roman;Times;Serif"/>
          <w:b w:val="false"/>
          <w:i w:val="false"/>
          <w:caps w:val="false"/>
          <w:smallCaps w:val="false"/>
          <w:sz w:val="20"/>
          <w:u w:val="single"/>
        </w:rPr>
        <w:t>https://github.com/ltryint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LTRYINT white paper, Document Version 1.5 describing the code is appended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 Assignment and Sale Agreement dated 25th February 2025, in which the Company acquired the IP ‘LTRYINT’,</w:t>
      </w:r>
    </w:p>
    <w:p>
      <w:pPr>
        <w:pStyle w:val="TextBody"/>
        <w:bidi w:val="0"/>
        <w:spacing w:before="0" w:after="0"/>
        <w:ind w:left="0" w:right="0" w:hanging="0"/>
        <w:jc w:val="center"/>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80"/>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 PAYMENT IN KIND</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Payment: The equivalent of Three Hundred Thousand Dollars ($300,000.00) in restricted stock units of common shares in the Buyer. at the Fixed Price (the “First Payment”) issued on the thirty first day following the Completion Date (the “First Issuance Date”). The restricted stock units of common stock in the Buyer. underlying the First Payment shall fully vest on the First Issuance Date. The restricted stock units of common shares in the Buyer. that constitute the First Payment shall include full piggyback registration rights for the benefit of Seller. The restricted stock units of common stock in Lottery.com that constitute the First Payment shall be restricted for a period of six (6) months immediately following the Closing Date and shall then be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Second Payment: The equivalent of Three Hundred Thousand Dollars ($300,000.00) in restricted stock units of common shares in the Buyer. at the Fixed Price (the “Second Payment”) issued on the thirty first day following the expiration of ninety (90) days after the Completion Date (the “Second Issuance Date”). The restricted stock units of common stock in the Buyer underlying the Second Payment shall fully vest on the Second Issuance Date. The restricted stock units of common shares in the Buyer that constitute the Second Payment shall include full piggyback registration rights for the benefit of Seller. The restricted stock units of common stock in the Buyer that constitute the Second Payment shall be restricted for a period of twelve (12) months immediately following the Completion Date and shall then be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Third Payment: The equivalent of Three Hundred Thousand Dollars ($300,000.00) in restricted stock units of common shares in the Buyer at the Fixed Price (the “ Third Payment”) issued on the thirty first day following the expiration of one hundred and eighty (180) days after the Completion Date (the “Third Issuance Date”). The restricted stock units of common stock in the Buyer underlying the Third Payment shall fully vest on the Third Issuance Date. The restricted stock units of common shares in the Buyer that constitute the Third Payment shall include full piggyback registration rights for the benefit of Seller. The restricted stock units of common stock in the Buyer that constitute the Third Payment shall be restricted for a period of eighteen (18) months immediately following the Completion Date and shall then be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Fourth Payment: The equivalent of Three Hundred Thousand Dollars ($300,000.00) in restricted stock units of common shares in the Buyer at the Fixed Price (the “Fourth Payment”) issued on the thirty first day following the expiration of two hundred and seventy (270) days after the Completion Date (the “Fourth Issuance Date”). The restricted stock units of common stock in the Buyer underlying the Fourth Payment shall fully vest on the Fourth Issuance Date. The restricted stock units of common shares in the Buyer that constitute the Fourth Payment shall include full piggyback registration rights for the benefit of Seller. The restricted stock units of common stock in the Buyer that constitute the Fourth Payment shall be restricted for a period of twenty four (24) months immediately following the Completion Date and shall then be unrestricted;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Fifth and Final Payment: The equivalent of Three Hundred Thousand Dollars ($300,000) in restricted stock units of common shares in the Buyer at the Fixed Price (the “Fifth and Final Payment”) on the thirty-first (31st) day following the expiration of three hundred sixty-five days (365) days after the Completion Date (the “Fifth and Final Issuance Date”). The restricted stock units of common shares in the Buyer underlying the Fifth and Final Payment shall fully vest on the Fifth and Final Issuance Date. The restricted stock units of common shares in the Buyer that make the Fifth and Final Payment shall be restricted for a period of thirty (30) months immediately following the Completion Date and shall then be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closing price of the restricted stock units of common shares in the Buyer issued to the Seller forming the Payment-In-Kind is lower than the Fixed Price on the six (6) month anniversary of the issuance date (whether the First Issuance Date, Second Issuance Date, Third Issuance Date, Fourth Issuance Date or Fifth and Final Issuance Date) (collectively the “Anniversary Issuance Price”), then the Fixed Price shall be adjusted downward to the VWAP of the common stock of the Buyer for the five (5) consecutive trading days immediately preceding the six (6) month anniversary date of the relevant issuance date. Accordingly, Buyer shall be obligated to tender Seller additional restricted stock units of common shares in the Buyer to make up the difference between the Fixed Price and the Anniversary Issuance Price at Three Dollars USD ($3.00).</w:t>
      </w:r>
    </w:p>
    <w:p>
      <w:pPr>
        <w:pStyle w:val="TextBody"/>
        <w:bidi w:val="0"/>
        <w:spacing w:before="0" w:after="0"/>
        <w:ind w:left="2" w:right="0" w:hanging="0"/>
        <w:jc w:val="center"/>
        <w:rPr>
          <w:caps w:val="false"/>
          <w:smallCaps w:val="false"/>
        </w:rPr>
      </w:pPr>
      <w:r>
        <w:rPr>
          <w:caps w:val="false"/>
          <w:smallCaps w:val="false"/>
        </w:rPr>
        <w:t> </w:t>
      </w:r>
    </w:p>
    <w:tbl>
      <w:tblPr>
        <w:tblW w:w="2600" w:type="dxa"/>
        <w:jc w:val="left"/>
        <w:tblInd w:w="0" w:type="dxa"/>
        <w:tblLayout w:type="fixed"/>
        <w:tblCellMar>
          <w:top w:w="0" w:type="dxa"/>
          <w:left w:w="0" w:type="dxa"/>
          <w:bottom w:w="0" w:type="dxa"/>
          <w:right w:w="0" w:type="dxa"/>
        </w:tblCellMar>
      </w:tblPr>
      <w:tblGrid>
        <w:gridCol w:w="2265"/>
        <w:gridCol w:w="26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81"/>
                          <a:stretch>
                            <a:fillRect/>
                          </a:stretch>
                        </pic:blipFill>
                        <pic:spPr bwMode="auto">
                          <a:xfrm>
                            <a:off x="0" y="0"/>
                            <a:ext cx="1428750" cy="419100"/>
                          </a:xfrm>
                          <a:prstGeom prst="rect">
                            <a:avLst/>
                          </a:prstGeom>
                        </pic:spPr>
                      </pic:pic>
                    </a:graphicData>
                  </a:graphic>
                </wp:inline>
              </w:drawing>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6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DELIVERABLES AND COMPANY BOARD MEETING</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w:t>
      </w:r>
    </w:p>
    <w:p>
      <w:pPr>
        <w:pStyle w:val="TextBody"/>
        <w:bidi w:val="0"/>
        <w:spacing w:before="0" w:after="0"/>
        <w:ind w:left="5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to be delivered by the Seller on Completion</w:t>
      </w:r>
    </w:p>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Seller shall deliver, procure the delivery of, or make available to the Buyer, the following documents: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proper instrument of transfer, duly signed by the Seller as transferor and the Buyer as transferee delivered to the Company, accompanied by the definitive share certificates of the Sale Shares (or an indemnity in a form satisfactory to the Buyer in relation to any lost or damaged share certificate).</w:t>
            </w:r>
          </w:p>
        </w:tc>
      </w:tr>
    </w:tbl>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290"/>
        <w:gridCol w:w="87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completed Registrar’s form (HE57) to be filed with Registrar of Companies within 14 days of 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certified copy of the minutes recording the resolution of the board of directors of the Seller authorising, amongst other things, the sale of the Sale Shares and the execution of the transfers in respect of them, and the execution and delivery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registers and minute and other record books (fully written up to the time immediately prior to Completion) and share certificate books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290"/>
        <w:gridCol w:w="63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notification shall be submitted to the Cyprus Registrar of Companies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w:t>
      </w:r>
    </w:p>
    <w:p>
      <w:pPr>
        <w:pStyle w:val="TextBody"/>
        <w:bidi w:val="0"/>
        <w:spacing w:before="0" w:after="0"/>
        <w:ind w:left="5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Seller shall procure that a resolution of the sole director is produced approving the registration of the instrument of transfer in the Company’s register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executed and delivered as a deed on the date written at the beginning of it.</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3260"/>
        <w:gridCol w:w="3350"/>
      </w:tblGrid>
      <w:tr>
        <w:trPr/>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for and on behalf of Plusevo Ltd</w:t>
            </w:r>
          </w:p>
        </w:tc>
        <w:tc>
          <w:tcPr>
            <w:tcW w:w="3350" w:type="dxa"/>
            <w:tcBorders/>
            <w:vAlign w:val="center"/>
          </w:tcPr>
          <w:p>
            <w:pPr>
              <w:pStyle w:val="TableContents"/>
              <w:bidi w:val="0"/>
              <w:spacing w:before="0" w:after="283"/>
              <w:jc w:val="left"/>
              <w:rPr/>
            </w:pPr>
            <w:r>
              <w:rPr/>
              <w:drawing>
                <wp:inline distT="0" distB="0" distL="0" distR="0">
                  <wp:extent cx="1371600" cy="52133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82"/>
                          <a:stretch>
                            <a:fillRect/>
                          </a:stretch>
                        </pic:blipFill>
                        <pic:spPr bwMode="auto">
                          <a:xfrm>
                            <a:off x="0" y="0"/>
                            <a:ext cx="1371600" cy="521335"/>
                          </a:xfrm>
                          <a:prstGeom prst="rect">
                            <a:avLst/>
                          </a:prstGeom>
                        </pic:spPr>
                      </pic:pic>
                    </a:graphicData>
                  </a:graphic>
                </wp:inline>
              </w:drawing>
            </w:r>
          </w:p>
        </w:tc>
      </w:tr>
      <w:tr>
        <w:trPr/>
        <w:tc>
          <w:tcPr>
            <w:tcW w:w="32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MERIVERIA DIRECTORS LTD</w:t>
            </w:r>
          </w:p>
        </w:tc>
      </w:tr>
      <w:tr>
        <w:trPr/>
        <w:tc>
          <w:tcPr>
            <w:tcW w:w="32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r>
        <w:trPr/>
        <w:tc>
          <w:tcPr>
            <w:tcW w:w="32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3/12/2025</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4205"/>
        <w:gridCol w:w="2105"/>
        <w:gridCol w:w="1500"/>
      </w:tblGrid>
      <w:tr>
        <w:trPr/>
        <w:tc>
          <w:tcPr>
            <w:tcW w:w="4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Signed for and on behalf of Lottery.com Inc</w:t>
            </w:r>
          </w:p>
        </w:tc>
        <w:tc>
          <w:tcPr>
            <w:tcW w:w="2105" w:type="dxa"/>
            <w:tcBorders/>
            <w:vAlign w:val="center"/>
          </w:tcPr>
          <w:p>
            <w:pPr>
              <w:pStyle w:val="TableContents"/>
              <w:bidi w:val="0"/>
              <w:spacing w:before="0" w:after="283"/>
              <w:jc w:val="left"/>
              <w:rPr/>
            </w:pPr>
            <w:r>
              <w:rPr/>
              <w:drawing>
                <wp:inline distT="0" distB="0" distL="0" distR="0">
                  <wp:extent cx="1238250" cy="6667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83"/>
                          <a:stretch>
                            <a:fillRect/>
                          </a:stretch>
                        </pic:blipFill>
                        <pic:spPr bwMode="auto">
                          <a:xfrm>
                            <a:off x="0" y="0"/>
                            <a:ext cx="1238250" cy="666750"/>
                          </a:xfrm>
                          <a:prstGeom prst="rect">
                            <a:avLst/>
                          </a:prstGeom>
                        </pic:spPr>
                      </pic:pic>
                    </a:graphicData>
                  </a:graphic>
                </wp:inline>
              </w:drawing>
            </w:r>
          </w:p>
        </w:tc>
        <w:tc>
          <w:tcPr>
            <w:tcW w:w="1500" w:type="dxa"/>
            <w:tcBorders/>
            <w:vAlign w:val="center"/>
          </w:tcPr>
          <w:p>
            <w:pPr>
              <w:pStyle w:val="TableContents"/>
              <w:bidi w:val="0"/>
              <w:spacing w:before="0" w:after="283"/>
              <w:jc w:val="left"/>
              <w:rPr/>
            </w:pPr>
            <w:r>
              <w:rPr/>
              <w:drawing>
                <wp:inline distT="0" distB="0" distL="0" distR="0">
                  <wp:extent cx="942975" cy="4572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84"/>
                          <a:stretch>
                            <a:fillRect/>
                          </a:stretch>
                        </pic:blipFill>
                        <pic:spPr bwMode="auto">
                          <a:xfrm>
                            <a:off x="0" y="0"/>
                            <a:ext cx="942975" cy="457200"/>
                          </a:xfrm>
                          <a:prstGeom prst="rect">
                            <a:avLst/>
                          </a:prstGeom>
                        </pic:spPr>
                      </pic:pic>
                    </a:graphicData>
                  </a:graphic>
                </wp:inline>
              </w:drawing>
            </w:r>
          </w:p>
        </w:tc>
      </w:tr>
      <w:tr>
        <w:trPr/>
        <w:tc>
          <w:tcPr>
            <w:tcW w:w="42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i/>
              </w:rPr>
              <w:t>signature of director</w:t>
            </w:r>
            <w:r>
              <w:rPr>
                <w:rFonts w:ascii="Times New Roman;Times;Serif" w:hAnsi="Times New Roman;Times;Serif"/>
              </w:rPr>
              <w:t>]</w:t>
            </w:r>
          </w:p>
        </w:tc>
        <w:tc>
          <w:tcPr>
            <w:tcW w:w="150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150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3/13/2025</w:t>
            </w:r>
          </w:p>
        </w:tc>
        <w:tc>
          <w:tcPr>
            <w:tcW w:w="15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3/13/2025</w:t>
            </w:r>
          </w:p>
        </w:tc>
      </w:tr>
    </w:tbl>
    <w:p>
      <w:pPr>
        <w:pStyle w:val="TextBody"/>
        <w:bidi w:val="0"/>
        <w:spacing w:before="0" w:after="0"/>
        <w:ind w:left="0" w:right="0" w:hanging="0"/>
        <w:jc w:val="left"/>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8" w:name="ex10-52.htm"/>
      <w:bookmarkStart w:id="49" w:name="ksex1052"/>
      <w:bookmarkEnd w:id="48"/>
      <w:bookmarkEnd w:id="4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Dated___June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Amendment to Share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 ALYAMOUR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COOK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DAVID SEBRIGHT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NISHANT JOHN FARIA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OSAMA MUNIR RAGHEB ALKALOTI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KGM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 IRELAND INVESTMENT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TRILIV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DUPLAYS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LOTTERY.COM INC.</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290"/>
        <w:gridCol w:w="2945"/>
        <w:gridCol w:w="140"/>
      </w:tblGrid>
      <w:tr>
        <w:trPr/>
        <w:tc>
          <w:tcPr>
            <w:tcW w:w="323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CLAUSE</w:t>
            </w:r>
          </w:p>
        </w:tc>
        <w:tc>
          <w:tcPr>
            <w:tcW w:w="1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and purchase</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Closings</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claims</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and announcements</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set-off</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interest</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 and waiver</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party rights</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and jurisdiction</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bl>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833"/>
        <w:gridCol w:w="357"/>
        <w:gridCol w:w="3365"/>
        <w:gridCol w:w="245"/>
      </w:tblGrid>
      <w:tr>
        <w:trPr/>
        <w:tc>
          <w:tcPr>
            <w:tcW w:w="4555" w:type="dxa"/>
            <w:gridSpan w:val="3"/>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tc>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PARTICULARS OF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8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tc>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SHAREHOLDINGS AND SALE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w:t>
            </w:r>
          </w:p>
        </w:tc>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CLOSING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555"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Closing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4555"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22"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to be delivered at Closing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22"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board meeting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w:t>
            </w:r>
          </w:p>
        </w:tc>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19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22"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sell the Sale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22"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in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722"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Constitutional and corporate documents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722"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722"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and consents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3722"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sale of the Sale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722"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Insolvency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AMENDMENT TO SHARE PURCHASE AGREEMENT (the “Amendment”)</w:t>
      </w:r>
      <w:r>
        <w:rPr>
          <w:rFonts w:ascii="Times New Roman;Times;Serif" w:hAnsi="Times New Roman;Times;Serif"/>
          <w:b w:val="false"/>
          <w:i w:val="false"/>
          <w:caps w:val="false"/>
          <w:smallCaps w:val="false"/>
          <w:sz w:val="20"/>
        </w:rPr>
        <w:t xml:space="preserve"> is dated Mm </w:t>
      </w:r>
      <w:r>
        <w:rPr>
          <w:rFonts w:ascii="Times New Roman;Times;Serif" w:hAnsi="Times New Roman;Times;Serif"/>
          <w:b/>
          <w:i w:val="false"/>
          <w:caps w:val="false"/>
          <w:smallCaps w:val="false"/>
          <w:sz w:val="20"/>
        </w:rPr>
        <w:t>June 2025</w:t>
      </w:r>
    </w:p>
    <w:p>
      <w:pPr>
        <w:pStyle w:val="TextBody"/>
        <w:bidi w:val="0"/>
        <w:spacing w:before="0" w:after="0"/>
        <w:ind w:left="38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ind w:left="38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 ALYAMOUR</w:t>
            </w:r>
            <w:r>
              <w:rPr>
                <w:rFonts w:ascii="Times New Roman;Times;Serif" w:hAnsi="Times New Roman;Times;Serif"/>
                <w:b w:val="false"/>
                <w:i w:val="false"/>
                <w:caps w:val="false"/>
                <w:smallCaps w:val="false"/>
                <w:sz w:val="20"/>
              </w:rPr>
              <w:t>, a Canadian national with passport number HP123618 and whose residential address is at 107 Burj Khalifa, 500161, Dubai, UAE;</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COOK</w:t>
            </w:r>
            <w:r>
              <w:rPr>
                <w:rFonts w:ascii="Times New Roman;Times;Serif" w:hAnsi="Times New Roman;Times;Serif"/>
                <w:b w:val="false"/>
                <w:i w:val="false"/>
                <w:caps w:val="false"/>
                <w:smallCaps w:val="false"/>
                <w:sz w:val="20"/>
              </w:rPr>
              <w:t>, a British national with passport number 138948587 and whose residential address is at Masakin Al Furjan, Block B 101, Al Furjan, Dubai, UAE;</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DAVID SEBRIGHT</w:t>
            </w:r>
            <w:r>
              <w:rPr>
                <w:rFonts w:ascii="Times New Roman;Times;Serif" w:hAnsi="Times New Roman;Times;Serif"/>
                <w:b w:val="false"/>
                <w:i w:val="false"/>
                <w:caps w:val="false"/>
                <w:smallCaps w:val="false"/>
                <w:sz w:val="20"/>
              </w:rPr>
              <w:t>, a British national with passport number 124326446 and whose residential address is Glencruitten House, Oban, Scotland, PA34 4QB;</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NISHANT JOHN FARIA</w:t>
            </w:r>
            <w:r>
              <w:rPr>
                <w:rFonts w:ascii="Times New Roman;Times;Serif" w:hAnsi="Times New Roman;Times;Serif"/>
                <w:b w:val="false"/>
                <w:i w:val="false"/>
                <w:caps w:val="false"/>
                <w:smallCaps w:val="false"/>
                <w:sz w:val="20"/>
              </w:rPr>
              <w:t>, a Canadian national with passport number AS2004407 and whose residential address is at Apt 402, Tower 6, Burj Residences, Downtown Dubai, Dubai, UAE;</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OSAMA MUNIR RAGHEB ALKALOTI</w:t>
            </w:r>
            <w:r>
              <w:rPr>
                <w:rFonts w:ascii="Times New Roman;Times;Serif" w:hAnsi="Times New Roman;Times;Serif"/>
                <w:b w:val="false"/>
                <w:i w:val="false"/>
                <w:caps w:val="false"/>
                <w:smallCaps w:val="false"/>
                <w:sz w:val="20"/>
              </w:rPr>
              <w:t>, a Jordanian national with passport number 9771000767 and whose residential address is at Villa 367, Plot No. 3, Um Al Sheif, Dubai, UAE;</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KGM HOLDINGS LIMITED</w:t>
            </w:r>
            <w:r>
              <w:rPr>
                <w:rFonts w:ascii="Times New Roman;Times;Serif" w:hAnsi="Times New Roman;Times;Serif"/>
                <w:b w:val="false"/>
                <w:i w:val="false"/>
                <w:caps w:val="false"/>
                <w:smallCaps w:val="false"/>
                <w:sz w:val="20"/>
              </w:rPr>
              <w:t>, a limited liability company incorporated in Ras Al Khaimah International Corporate Centre with registered number ICC20230926 and having its registered address at c/o Creative Zone FZ LLC 19th Floor, Fujairah - Creative Tower, Fujairah, P.O. Box 27363, United Arab Emirates;</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WEST IRELAND INVESTMENT LIMITED</w:t>
            </w:r>
            <w:r>
              <w:rPr>
                <w:rFonts w:ascii="Times New Roman;Times;Serif" w:hAnsi="Times New Roman;Times;Serif"/>
                <w:b w:val="false"/>
                <w:i w:val="false"/>
                <w:caps w:val="false"/>
                <w:smallCaps w:val="false"/>
                <w:sz w:val="20"/>
              </w:rPr>
              <w:t>, a freezone offshore company incorporated in Jebel Ali Free Zone with registered number 197344 and having its registered address at Suite 1901, Level 19, Boulevard Plaza Tower 1, Sheikh Mohammed Bin Rashid Boulevard, Downtown Dubai, Dubai, UAE;</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TRILIV HOLDINGS LIMITED</w:t>
            </w:r>
            <w:r>
              <w:rPr>
                <w:rFonts w:ascii="Times New Roman;Times;Serif" w:hAnsi="Times New Roman;Times;Serif"/>
                <w:b w:val="false"/>
                <w:i w:val="false"/>
                <w:caps w:val="false"/>
                <w:smallCaps w:val="false"/>
                <w:sz w:val="20"/>
              </w:rPr>
              <w:t>, a private limited company incorporated and registered in theADGM with company number 000004370 whose registered office is at Cloud Suite 313 - D05 &amp; D06, 11th, Al Sarab Tower, Abu Dhabi Global Market Square, Al Maryah Island, Abu Dhabi, United Arab Emirates,</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DUPLAYS HOLDINGS LIMITED</w:t>
            </w:r>
            <w:r>
              <w:rPr>
                <w:rFonts w:ascii="Times New Roman;Times;Serif" w:hAnsi="Times New Roman;Times;Serif"/>
                <w:b w:val="false"/>
                <w:i w:val="false"/>
                <w:caps w:val="false"/>
                <w:smallCaps w:val="false"/>
                <w:sz w:val="20"/>
              </w:rPr>
              <w:t>, a private limited company incorporated and registered in the ADGM with company number 000004370 whose registered office is at DD-15-134-004-007, Level 15, Wework Hub71, Al Khatem Tower, Al Maryah Island, Abu Dhabi, United Arab Emirates;</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(together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and</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LOTTERY.COM INC.</w:t>
            </w:r>
            <w:r>
              <w:rPr>
                <w:rFonts w:ascii="Times New Roman;Times;Serif" w:hAnsi="Times New Roman;Times;Serif"/>
                <w:b w:val="false"/>
                <w:i w:val="false"/>
                <w:caps w:val="false"/>
                <w:smallCaps w:val="false"/>
                <w:sz w:val="20"/>
              </w:rPr>
              <w:t>, a Delaware corporation and having its registered address at 5049 Edwards Ranch Rd.,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Fort Worth, Texas 76109 or Assignees, as defined by clause 9.2; (jointly or severally,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and together,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38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have agreed to sell and the Buyer has agreed to buy the Sale Shares subject to the terms and conditions of this Amendment.</w:t>
      </w:r>
    </w:p>
    <w:p>
      <w:pPr>
        <w:pStyle w:val="TextBody"/>
        <w:bidi w:val="0"/>
        <w:spacing w:before="0" w:after="0"/>
        <w:ind w:left="38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Agreed terms</w:t>
      </w:r>
    </w:p>
    <w:p>
      <w:pPr>
        <w:pStyle w:val="TextBody"/>
        <w:bidi w:val="0"/>
        <w:spacing w:before="0" w:after="0"/>
        <w:ind w:left="383"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tc>
      </w:tr>
    </w:tbl>
    <w:p>
      <w:pPr>
        <w:pStyle w:val="TextBody"/>
        <w:bidi w:val="0"/>
        <w:spacing w:before="0" w:after="0"/>
        <w:ind w:left="720" w:right="0" w:hanging="72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290"/>
        <w:gridCol w:w="668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definitions and rules of interpretation in this clause apply in this Amendment.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ADGM:</w:t>
      </w:r>
      <w:r>
        <w:rPr>
          <w:rFonts w:ascii="Times New Roman;Times;Serif" w:hAnsi="Times New Roman;Times;Serif"/>
          <w:b w:val="false"/>
          <w:i w:val="false"/>
          <w:caps w:val="false"/>
          <w:smallCaps w:val="false"/>
          <w:sz w:val="20"/>
        </w:rPr>
        <w:t xml:space="preserve"> Abu Dhabi Global Market.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AED:</w:t>
      </w:r>
      <w:r>
        <w:rPr>
          <w:rFonts w:ascii="Times New Roman;Times;Serif" w:hAnsi="Times New Roman;Times;Serif"/>
          <w:b w:val="false"/>
          <w:i w:val="false"/>
          <w:caps w:val="false"/>
          <w:smallCaps w:val="false"/>
          <w:sz w:val="20"/>
        </w:rPr>
        <w:t xml:space="preserve"> United Arab Emirate Dirham, the lawful currency of the UAE.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xml:space="preserve"> the business carried on by the Company and the Subsidiary, namely the provision of coworking space and serviced offices to, and incubation activities for the benefit of, sports-related business customers in the UAE.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a day other than a Saturday, Sunday or public holiday in the UAE when banks are open for non-automated business.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xml:space="preserve"> a claim for breach of any of the Warranties.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the completion of the sale and purchase of the Closing Shares in accordance with this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 Consideration</w:t>
      </w:r>
      <w:r>
        <w:rPr>
          <w:rFonts w:ascii="Times New Roman;Times;Serif" w:hAnsi="Times New Roman;Times;Serif"/>
          <w:b w:val="false"/>
          <w:i w:val="false"/>
          <w:caps w:val="false"/>
          <w:smallCaps w:val="false"/>
          <w:sz w:val="20"/>
        </w:rPr>
        <w:t>: has the meaning given in clause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has the meaning given in clause 4.1.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 Shares:</w:t>
      </w:r>
      <w:r>
        <w:rPr>
          <w:rFonts w:ascii="Times New Roman;Times;Serif" w:hAnsi="Times New Roman;Times;Serif"/>
          <w:b w:val="false"/>
          <w:i w:val="false"/>
          <w:caps w:val="false"/>
          <w:smallCaps w:val="false"/>
          <w:sz w:val="20"/>
        </w:rPr>
        <w:t xml:space="preserve"> the Sale Shares set out in column 3 of the table at Schedule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has the meaning given in clause 3.3.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Nook Holdings Limited, a private limited company incorporated and registered in the ADGM with company number 000001429 whose registered office is at DD-15-134-004-007, Level 15, Wework Hub71, Al Khatem Tower, Al Maryah Island, Al Maryah Island, Abu Dhabi, United Arab Emirates, further details of which are set out in Schedule 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owning or controlling (directly or indirectly) more than 50% of the voting share capital of the relevant undertaking;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able to direct the casting of more than 50% of the votes exercisable at general meetings of the relevant undertaking on all, or substantially all,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the right to appoint or remove directors of the relevant undertaking holding a majority of the voting rights at meetings of the board on all, or substantially all, matters;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the power to determine the conduct of business affairs of an undertaking (whether through ownership of equity interest or partnership or other ownership interests, by contract or otherwise),</w:t>
            </w:r>
          </w:p>
        </w:tc>
      </w:tr>
    </w:tbl>
    <w:p>
      <w:pPr>
        <w:pStyle w:val="TextBody"/>
        <w:bidi w:val="0"/>
        <w:spacing w:before="0" w:after="0"/>
        <w:ind w:left="1705"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xml:space="preserve"> shall have a corresponding meaning;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Deposit:</w:t>
      </w:r>
      <w:r>
        <w:rPr>
          <w:rFonts w:ascii="Times New Roman;Times;Serif" w:hAnsi="Times New Roman;Times;Serif"/>
          <w:b w:val="false"/>
          <w:i w:val="false"/>
          <w:caps w:val="false"/>
          <w:smallCaps w:val="false"/>
          <w:sz w:val="20"/>
        </w:rPr>
        <w:t xml:space="preserve"> has the meaning given in clause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Encumbrance: </w:t>
      </w:r>
      <w:r>
        <w:rPr>
          <w:rFonts w:ascii="Times New Roman;Times;Serif" w:hAnsi="Times New Roman;Times;Serif"/>
          <w:b w:val="false"/>
          <w:i w:val="false"/>
          <w:caps w:val="false"/>
          <w:smallCaps w:val="false"/>
          <w:sz w:val="20"/>
        </w:rPr>
        <w:t>any interest or equity of any person (including any right to acquire, option or right of pre-emption) or any mortgage, charge, pledge, lien, assignment, hypothecation, security interest, title retention or any other security agreement or arrangement.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person, any other person directly or indirectly Controlled by, or Controlling of, or under common Control with, that person;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individual, any Relative of that individual.</w:t>
            </w:r>
          </w:p>
        </w:tc>
      </w:tr>
    </w:tbl>
    <w:p>
      <w:pPr>
        <w:pStyle w:val="TextBody"/>
        <w:bidi w:val="0"/>
        <w:spacing w:before="0" w:after="0"/>
        <w:ind w:left="1658" w:right="0" w:hanging="281"/>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Option Shares: </w:t>
      </w:r>
      <w:r>
        <w:rPr>
          <w:rFonts w:ascii="Times New Roman;Times;Serif" w:hAnsi="Times New Roman;Times;Serif"/>
          <w:b w:val="false"/>
          <w:i w:val="false"/>
          <w:caps w:val="false"/>
          <w:smallCaps w:val="false"/>
          <w:sz w:val="20"/>
        </w:rPr>
        <w:t>1,000,000 ordinary shares of USD0.0001 each in the Company, all of which have been issued and are fully paid and which are held by Duplays Holdings Limited, which are set out in Schedule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xml:space="preserve"> the purchase price for the Sale Shares, as set out in clause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Relative:</w:t>
      </w:r>
      <w:r>
        <w:rPr>
          <w:rFonts w:ascii="Times New Roman;Times;Serif" w:hAnsi="Times New Roman;Times;Serif"/>
          <w:b w:val="false"/>
          <w:i w:val="false"/>
          <w:caps w:val="false"/>
          <w:smallCaps w:val="false"/>
          <w:sz w:val="20"/>
        </w:rPr>
        <w:t xml:space="preserve"> in relation to an individual:</w:t>
      </w:r>
    </w:p>
    <w:p>
      <w:pPr>
        <w:pStyle w:val="TextBody"/>
        <w:bidi w:val="0"/>
        <w:spacing w:before="0" w:after="0"/>
        <w:ind w:left="720" w:right="0" w:hanging="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245"/>
        <w:gridCol w:w="834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spouse, parent, son, daughter, brother or sister (whether by blood or adoption) of that individual;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3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married to any of the persons specified in paragraph (a) of this definition;</w:t>
            </w:r>
          </w:p>
        </w:tc>
      </w:tr>
    </w:tbl>
    <w:p>
      <w:pPr>
        <w:pStyle w:val="TextBody"/>
        <w:bidi w:val="0"/>
        <w:spacing w:before="0" w:after="0"/>
        <w:ind w:left="1658" w:right="0" w:hanging="281"/>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Relevant Percentage:</w:t>
      </w:r>
      <w:r>
        <w:rPr>
          <w:rFonts w:ascii="Times New Roman;Times;Serif" w:hAnsi="Times New Roman;Times;Serif"/>
          <w:b w:val="false"/>
          <w:i w:val="false"/>
          <w:caps w:val="false"/>
          <w:smallCaps w:val="false"/>
          <w:sz w:val="20"/>
        </w:rPr>
        <w:t xml:space="preserve"> the percentage of Sale Shares held by each Seller as set out in column 4 of the table at Schedule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Sale Shares: </w:t>
      </w:r>
      <w:r>
        <w:rPr>
          <w:rFonts w:ascii="Times New Roman;Times;Serif" w:hAnsi="Times New Roman;Times;Serif"/>
          <w:b w:val="false"/>
          <w:i w:val="false"/>
          <w:caps w:val="false"/>
          <w:smallCaps w:val="false"/>
          <w:sz w:val="20"/>
        </w:rPr>
        <w:t>8,500,000 preference shares and 500,000 ordinary shares of USD0.0001 each in the Company, all of which have been issued and are fully paid and which are held by the Sellers in the numbers shown in column 3 of the table at Schedule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Sellers’ Bank Account: </w:t>
      </w:r>
      <w:r>
        <w:rPr>
          <w:rFonts w:ascii="Times New Roman;Times;Serif" w:hAnsi="Times New Roman;Times;Serif"/>
          <w:b w:val="false"/>
          <w:i w:val="false"/>
          <w:caps w:val="false"/>
          <w:smallCaps w:val="false"/>
          <w:sz w:val="20"/>
        </w:rPr>
        <w:t>means the nominated account of the shareholder of the Company nominated by all the Sellers to receive the Closing Consideration and having the following details: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1250"/>
        <w:gridCol w:w="2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name:</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Emirates NBD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Nook Office DMCC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IBAN:</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AE82 0260 0010 2550 5051 702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Subsidiary: </w:t>
      </w:r>
      <w:r>
        <w:rPr>
          <w:rFonts w:ascii="Times New Roman;Times;Serif" w:hAnsi="Times New Roman;Times;Serif"/>
          <w:b w:val="false"/>
          <w:i w:val="false"/>
          <w:caps w:val="false"/>
          <w:smallCaps w:val="false"/>
          <w:sz w:val="20"/>
        </w:rPr>
        <w:t>Nook Office DMCC, a limited liability company incorporated under the laws of the Dubai Multi Commodities Centre with registration number DMCC107621 and having its registered address at OneJLT-02-02, One JLT, DMCC-EZ1-1AB, Jumeirah Lakes Towers, Dubai, UAE, and which is a wholly-owned subsidiary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UAE:</w:t>
      </w:r>
      <w:r>
        <w:rPr>
          <w:rFonts w:ascii="Times New Roman;Times;Serif" w:hAnsi="Times New Roman;Times;Serif"/>
          <w:b w:val="false"/>
          <w:i w:val="false"/>
          <w:caps w:val="false"/>
          <w:smallCaps w:val="false"/>
          <w:sz w:val="20"/>
        </w:rPr>
        <w:t xml:space="preserve"> United Arab Emirates.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xml:space="preserve"> United States Dollars, the lawful currency of the United States of America.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Warranties:</w:t>
      </w:r>
      <w:r>
        <w:rPr>
          <w:rFonts w:ascii="Times New Roman;Times;Serif" w:hAnsi="Times New Roman;Times;Serif"/>
          <w:b w:val="false"/>
          <w:i w:val="false"/>
          <w:caps w:val="false"/>
          <w:smallCaps w:val="false"/>
          <w:sz w:val="20"/>
        </w:rPr>
        <w:t xml:space="preserve"> the warranties set out in Schedule 4.</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clauses and Schedules are to the clauses of and Schedules to this Amendment and references to paragraphs are to paragraphs of the relevant Schedule.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Schedules form part of this Amendment and shall have effect as if set out in full in the body of this Amendment. Any reference to this Amendment includes the Schedules.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shall be binding on and enure to the benefit of, the Parties to this Amendment and their respective successors and permitted assigns, and references to a </w:t>
            </w:r>
            <w:r>
              <w:rPr>
                <w:rFonts w:ascii="Times New Roman;Times;Serif" w:hAnsi="Times New Roman;Times;Serif"/>
                <w:b/>
                <w:i w:val="false"/>
                <w:caps w:val="false"/>
                <w:smallCaps w:val="false"/>
                <w:sz w:val="20"/>
              </w:rPr>
              <w:t xml:space="preserve">Party </w:t>
            </w:r>
            <w:r>
              <w:rPr>
                <w:rFonts w:ascii="Times New Roman;Times;Serif" w:hAnsi="Times New Roman;Times;Serif"/>
                <w:b w:val="false"/>
                <w:i w:val="false"/>
                <w:caps w:val="false"/>
                <w:smallCaps w:val="false"/>
                <w:sz w:val="20"/>
              </w:rPr>
              <w:t>shall include that Party’s successors and permitted assigns.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shall include any company, corporation or other body corporate, wherever and however incorporated or established.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w:t>
            </w:r>
            <w:r>
              <w:rPr>
                <w:rFonts w:ascii="Times New Roman;Times;Serif" w:hAnsi="Times New Roman;Times;Serif"/>
                <w:b/>
                <w:i w:val="false"/>
                <w:caps w:val="false"/>
                <w:smallCaps w:val="false"/>
                <w:sz w:val="20"/>
              </w:rPr>
              <w:t xml:space="preserve">writing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written </w:t>
            </w:r>
            <w:r>
              <w:rPr>
                <w:rFonts w:ascii="Times New Roman;Times;Serif" w:hAnsi="Times New Roman;Times;Serif"/>
                <w:b w:val="false"/>
                <w:i w:val="false"/>
                <w:caps w:val="false"/>
                <w:smallCaps w:val="false"/>
                <w:sz w:val="20"/>
              </w:rPr>
              <w:t>includes email (unless otherwise expressly provided in this Amendment).</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xml:space="preserve"> is a corporate entity Controlled by another corporate entity and a </w:t>
            </w:r>
            <w:r>
              <w:rPr>
                <w:rFonts w:ascii="Times New Roman;Times;Serif" w:hAnsi="Times New Roman;Times;Serif"/>
                <w:b/>
                <w:i w:val="false"/>
                <w:caps w:val="false"/>
                <w:smallCaps w:val="false"/>
                <w:sz w:val="20"/>
              </w:rPr>
              <w:t xml:space="preserve">wholly-owned subsidiary </w:t>
            </w:r>
            <w:r>
              <w:rPr>
                <w:rFonts w:ascii="Times New Roman;Times;Serif" w:hAnsi="Times New Roman;Times;Serif"/>
                <w:b w:val="false"/>
                <w:i w:val="false"/>
                <w:caps w:val="false"/>
                <w:smallCaps w:val="false"/>
                <w:sz w:val="20"/>
              </w:rPr>
              <w:t>is a subsidiary which is owned 100 percent by the other corporate entity.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words following the terms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for example </w:t>
            </w:r>
            <w:r>
              <w:rPr>
                <w:rFonts w:ascii="Times New Roman;Times;Serif" w:hAnsi="Times New Roman;Times;Serif"/>
                <w:b w:val="false"/>
                <w:i w:val="false"/>
                <w:caps w:val="false"/>
                <w:smallCaps w:val="false"/>
                <w:sz w:val="20"/>
              </w:rPr>
              <w:t>or any similar expression shall be construed as illustrative and shall not limit the sense of the words, description, definition, phrase or term preceding those terms.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References to a document in </w:t>
            </w:r>
            <w:r>
              <w:rPr>
                <w:rFonts w:ascii="Times New Roman;Times;Serif" w:hAnsi="Times New Roman;Times;Serif"/>
                <w:b/>
                <w:i w:val="false"/>
                <w:caps w:val="false"/>
                <w:smallCaps w:val="false"/>
                <w:sz w:val="20"/>
              </w:rPr>
              <w:t>agreed form</w:t>
            </w:r>
            <w:r>
              <w:rPr>
                <w:rFonts w:ascii="Times New Roman;Times;Serif" w:hAnsi="Times New Roman;Times;Serif"/>
                <w:b w:val="false"/>
                <w:i w:val="false"/>
                <w:caps w:val="false"/>
                <w:smallCaps w:val="false"/>
                <w:sz w:val="20"/>
              </w:rPr>
              <w:t xml:space="preserve"> are to that document in the form agreed by the Parties and initialled by them or on their behalf for identification.</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a reference to a statute, statutory provision or subordinate legislation is a reference to it as it is in force as at the date of this Amendment. A reference to a statute or statutory provision shall include all subordinate legislation made as at the date of this Amendment under that statute or statutory provision.</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sell and the Buyer shall buy, with effect from Closing, the Sale Shares with full title guarantee, free from all Encumbrances and together with all rights attached or accruing to them on the terms and subject to the conditions of this Amendment.</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also grant to the Buyer an option to purchase all of the Option Shares on the terms set out in a call option agreement dated on or about the date thereof.</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is USD 2,459,016 (two million four hundred fifty nine thousand and sixteen of which USD 271,858 has already been paid as a non-refundable deposit (</w:t>
            </w:r>
            <w:r>
              <w:rPr>
                <w:rFonts w:ascii="Times New Roman;Times;Serif" w:hAnsi="Times New Roman;Times;Serif"/>
                <w:b/>
                <w:i w:val="false"/>
                <w:caps w:val="false"/>
                <w:smallCaps w:val="false"/>
                <w:sz w:val="20"/>
              </w:rPr>
              <w:t>Deposit</w:t>
            </w:r>
            <w:r>
              <w:rPr>
                <w:rFonts w:ascii="Times New Roman;Times;Serif" w:hAnsi="Times New Roman;Times;Serif"/>
                <w:b w:val="false"/>
                <w:i w:val="false"/>
                <w:caps w:val="false"/>
                <w:smallCaps w:val="false"/>
                <w:sz w:val="20"/>
              </w:rPr>
              <w:t>). The remainder of USD 2,187,158 (</w:t>
            </w:r>
            <w:r>
              <w:rPr>
                <w:rFonts w:ascii="Times New Roman;Times;Serif" w:hAnsi="Times New Roman;Times;Serif"/>
                <w:b/>
                <w:i w:val="false"/>
                <w:caps w:val="false"/>
                <w:smallCaps w:val="false"/>
                <w:sz w:val="20"/>
              </w:rPr>
              <w:t>Closing Consideration</w:t>
            </w:r>
            <w:r>
              <w:rPr>
                <w:rFonts w:ascii="Times New Roman;Times;Serif" w:hAnsi="Times New Roman;Times;Serif"/>
                <w:b w:val="false"/>
                <w:i w:val="false"/>
                <w:caps w:val="false"/>
                <w:smallCaps w:val="false"/>
                <w:sz w:val="20"/>
              </w:rPr>
              <w:t>) shall be paid by the Buyer in cash. on or before the Closing Date.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shall be deemed to be reduced by the amount of any payment made to the Buyer in respect of any Claim.</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Sellers have agreed pursuant to prior arrangements to pay to Duplays Holdings Limited and Dani Alyamour a commission of USD 122,951 being 5 per cent. of the total Purchase Price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of which 2.5 per cent. is payable to Duplays Holdings Limited and 2.5 per cent. is payable to Dani Alyamour and, provided always that the Buyer shall under no circumstances have any liability to any person in respect of the Commission. The Commission will be payable by the Sellers from the proceeds of the Closing Consideration to such account as Duplays Holdings Limited and Dani Alyamour shall notify the other Sellers in respect of the Commission.</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be entitled to its Relevant Percentage of the Purchase Price (less the Commission).</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Closing shall take place on or before 30 June 2025 (the </w:t>
            </w:r>
            <w:r>
              <w:rPr>
                <w:rFonts w:ascii="Times New Roman;Times;Serif" w:hAnsi="Times New Roman;Times;Serif"/>
                <w:b/>
                <w:i w:val="false"/>
                <w:caps w:val="false"/>
                <w:smallCaps w:val="false"/>
                <w:sz w:val="20"/>
              </w:rPr>
              <w:t>Original Closing Date</w:t>
            </w:r>
            <w:r>
              <w:rPr>
                <w:rFonts w:ascii="Times New Roman;Times;Serif" w:hAnsi="Times New Roman;Times;Serif"/>
                <w:b w:val="false"/>
                <w:i w:val="false"/>
                <w:caps w:val="false"/>
                <w:smallCaps w:val="false"/>
                <w:sz w:val="20"/>
              </w:rPr>
              <w:t xml:space="preserve">) or such date as the Parties may agree in writing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being no more than 2 weeks from the Original Closing Date at such place as the Parties agree.</w:t>
            </w:r>
          </w:p>
        </w:tc>
      </w:tr>
    </w:tbl>
    <w:p>
      <w:pPr>
        <w:pStyle w:val="TextBody"/>
        <w:bidi w:val="0"/>
        <w:spacing w:before="0" w:after="0"/>
        <w:ind w:left="720" w:right="0" w:hanging="72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Closing, the Parties shall confirm all documents set out in Part 1 of Schedule 3 are in agreed form.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to Closing, the Sellers shall confirm to the Buyers that all documents set out in Part 1 of Schedule 3 are available in signed but undated format.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Sellers complying with clause 4.3, the Buyer shall pay the Closing Consideration to the Sellers’ Bank Account.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Purchase Price made in accordance with clause 4.4. shall be a good and valid discharge of the Buyer’s obligation towards the Sellers to pay the Purchase Price.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Closing Consideration by the Sellers, the Sellers shall release all documents set out in Part 1 of Schedule 3.</w:t>
            </w:r>
          </w:p>
        </w:tc>
      </w:tr>
    </w:tbl>
    <w:p>
      <w:pPr>
        <w:pStyle w:val="TextBody"/>
        <w:bidi w:val="0"/>
        <w:spacing w:before="0" w:after="0"/>
        <w:ind w:left="720" w:right="0" w:hanging="72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85"/>
        <w:gridCol w:w="341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4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 AND UNDERTAKINGS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warrant to the Buyer that each Warranty is, to the best of their knowledge, true, accurate and not misleading in any material respect.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Warranties is separate and, unless expressly provided otherwise, is not limited by reference to any other Warranty or any other provision in this Amendment.</w:t>
            </w:r>
          </w:p>
        </w:tc>
      </w:tr>
    </w:tbl>
    <w:p>
      <w:pPr>
        <w:pStyle w:val="TextBody"/>
        <w:bidi w:val="0"/>
        <w:spacing w:before="0" w:after="0"/>
        <w:ind w:left="720" w:right="0" w:hanging="72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90"/>
        <w:gridCol w:w="303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covenant with the Buyer: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sell, transfer, assign or create (or allow to exist) any Encumbrance on any Sale Share during the term ofthis Amendment; and</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hold all Sale Shares as encumbered in favour of the Buyer pending transfer to the Buyer on the terms of this Amendment,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obligations of the Sellers pursuant to this clause 5.3 shall:</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to apply to the extent that the Sellers are no longer obliged to transfer shares to the Buyer, whether because of the termination or expiry of this Amendment, on default of the Buyer or otherwise; and</w:t>
            </w:r>
          </w:p>
        </w:tc>
      </w:tr>
    </w:tbl>
    <w:p>
      <w:pPr>
        <w:pStyle w:val="TextBody"/>
        <w:bidi w:val="0"/>
        <w:spacing w:before="0" w:after="0"/>
        <w:ind w:left="1942" w:right="0" w:hanging="567"/>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245"/>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include an obligation to create any kind of registered or registerable security over the Sale Shares.</w:t>
            </w:r>
          </w:p>
        </w:tc>
      </w:tr>
    </w:tbl>
    <w:p>
      <w:pPr>
        <w:pStyle w:val="TextBody"/>
        <w:bidi w:val="0"/>
        <w:spacing w:before="0" w:after="0"/>
        <w:ind w:left="1942" w:right="0" w:hanging="567"/>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85"/>
        <w:gridCol w:w="251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5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CLAIMS</w:t>
            </w:r>
          </w:p>
        </w:tc>
      </w:tr>
    </w:tbl>
    <w:p>
      <w:pPr>
        <w:pStyle w:val="TextBody"/>
        <w:bidi w:val="0"/>
        <w:spacing w:before="0" w:after="0"/>
        <w:ind w:left="720" w:right="0" w:hanging="720"/>
        <w:jc w:val="both"/>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290"/>
        <w:gridCol w:w="549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be jointly, but not severally, liable for any Claims.</w:t>
            </w:r>
          </w:p>
        </w:tc>
      </w:tr>
    </w:tbl>
    <w:p>
      <w:pPr>
        <w:pStyle w:val="TextBody"/>
        <w:bidi w:val="0"/>
        <w:spacing w:before="0" w:after="0"/>
        <w:ind w:left="720" w:right="0" w:hanging="72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290"/>
        <w:gridCol w:w="866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liability of the Sellers for all Claims shall not exceed an amount equal to the Purchase Price.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not be liable for a Claim unless notice in writing of the Claim, summarising the nature of the Claim and, as far as is reasonably practicable, the amount claimed, has been given by or on behalf of the Buyer to the Sellers on or before the first anniversary of the Closing. Notwithstanding the foregoing, Buyer does not waive its right to assert any Claim(s) within the statute of limitations provided in the appropriate jurisdiction governing this Amendment.</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72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clause 6 applies to exclude or limit the Sellers’ liability to the extent that a Claim arises or is delayed as a result of dishonesty, fraud, wilful misconduct or wilful concealment by the Seller, its agents or advisers intended to deceive or induce the Buyer.</w:t>
            </w:r>
          </w:p>
        </w:tc>
      </w:tr>
    </w:tbl>
    <w:p>
      <w:pPr>
        <w:pStyle w:val="TextBody"/>
        <w:bidi w:val="0"/>
        <w:spacing w:before="0" w:after="0"/>
        <w:ind w:left="720" w:right="0" w:hanging="72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4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 AND ANNOUNCEMENTS</w:t>
            </w:r>
          </w:p>
        </w:tc>
      </w:tr>
    </w:tbl>
    <w:p>
      <w:pPr>
        <w:pStyle w:val="TextBody"/>
        <w:bidi w:val="0"/>
        <w:spacing w:before="0" w:after="0"/>
        <w:ind w:left="720" w:right="0" w:hanging="72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290"/>
        <w:gridCol w:w="803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required by law or any legal or regulatory authority of competent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not (and shall procure that no member of its Group shall) at any time disclose to any person (other than its professional advisers) the terms of this Amendment or any trade secret or other confidential information relating to the Company, the Business or the Buyer, or make any use of such information other than to the extent necessary for the purpose of exercising or performing its rights and obligations under this Amendment; and</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7.2, no Party shall make, or permit any person to make, any public announcement, communication or circular concerning this Amendment without the prior written consent of the other Parties.</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at any time after = Closing, announce its acquisition of the Sale Shares to any employees, clients, customers or suppliers of the Company or any other member of the Buyer’s Group.</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Amendment shall prevent the Buyer from complying with any reporting, disclosure or press release obligations arising from the Buyer being listed on NASDAQ or any other regulatory obligations.</w:t>
            </w:r>
          </w:p>
        </w:tc>
      </w:tr>
    </w:tbl>
    <w:p>
      <w:pPr>
        <w:pStyle w:val="TextBody"/>
        <w:bidi w:val="0"/>
        <w:spacing w:before="0" w:after="0"/>
        <w:ind w:left="720" w:right="0" w:hanging="72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85"/>
        <w:gridCol w:w="218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(and shall use reasonable endeavours to procure that any relevant third Party shall) promptly execute and deliver such documents and perform such acts as the Buyer may reasonably require from time to time for the purpose of giving full effect to this Amendment.</w:t>
      </w:r>
    </w:p>
    <w:p>
      <w:pPr>
        <w:pStyle w:val="TextBody"/>
        <w:bidi w:val="0"/>
        <w:spacing w:before="0" w:after="0"/>
        <w:ind w:left="72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85"/>
        <w:gridCol w:w="132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may not assign, mortgage, charge, declare a trust of, or deal in any other manner with any or all of its rights and obligations under this Amendment without the prior written consent of the Buyer.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the Buyer at its sole discretion shall have the right to assign this Amendment, including any of its rights or obligations, in whole or in part, to any affiliated entities or third parties it deems necessary in the performance of this Amendment or in the operations of the Company (the </w:t>
            </w:r>
            <w:r>
              <w:rPr>
                <w:rFonts w:ascii="Times New Roman;Times;Serif" w:hAnsi="Times New Roman;Times;Serif"/>
                <w:b/>
                <w:i w:val="false"/>
                <w:caps w:val="false"/>
                <w:smallCaps w:val="false"/>
                <w:sz w:val="20"/>
              </w:rPr>
              <w:t>Assignees</w:t>
            </w:r>
            <w:r>
              <w:rPr>
                <w:rFonts w:ascii="Times New Roman;Times;Serif" w:hAnsi="Times New Roman;Times;Serif"/>
                <w:b w:val="false"/>
                <w:i w:val="false"/>
                <w:caps w:val="false"/>
                <w:smallCaps w:val="false"/>
                <w:sz w:val="20"/>
              </w:rPr>
              <w:t>), and no consent on the part of Seller shall be required for such assignment(s). Seller shall not be released from this Amendment by any such assignment(s).</w:t>
            </w:r>
          </w:p>
        </w:tc>
      </w:tr>
    </w:tbl>
    <w:p>
      <w:pPr>
        <w:pStyle w:val="TextBody"/>
        <w:bidi w:val="0"/>
        <w:spacing w:before="0" w:after="0"/>
        <w:ind w:left="720" w:right="0" w:hanging="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constitutes the entire agreement between the Parties and supersedes and extinguishes all previous discussions, correspondence, negotiations, drafts, agreements, promises, assurances, warranties, representations and understandings between them, whether written or oral, relating to their subject matter.</w:t>
      </w:r>
    </w:p>
    <w:p>
      <w:pPr>
        <w:pStyle w:val="TextBody"/>
        <w:bidi w:val="0"/>
        <w:spacing w:before="0" w:after="0"/>
        <w:ind w:left="72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SET-OFF</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pay its own costs and expenses incurred in connection with the negotiation, preparation, execution and implementation of this Amendment and the transaction contemplated by this Amendment.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be entitled to set-off any amount which is due by one Party to the other Parties under this Amendment against any amount owed to the first Party by the second Party.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 INTEREST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sums not paid when due pursuant to this Amendment shall accrue interest at the rate of two per cent. per calendar month or part thereof from the due date until the date of actual payment.</w:t>
      </w:r>
    </w:p>
    <w:p>
      <w:pPr>
        <w:pStyle w:val="TextBody"/>
        <w:bidi w:val="0"/>
        <w:spacing w:before="0" w:after="0"/>
        <w:ind w:left="72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4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AND WAIVER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variation of this Amendment shall be effective unless it is in writing and signed by the Parties (or their authorised representatives).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or delay by a Party to exercise any right or remedy provided under this Amendment or by law shall constitute a waiver of that or any other right or remedy, nor shall it prevent or restrict the further exercise of that or any other right or remedy. No single or partial exercise of such right or remedy shall prevent or restrict the further exercise of that or any other right or remedy. A waiver of any right or remedy under this Amendment or by law is only effective if it is in writing.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in this Amendment, the rights and remedies provided under this Amendment are in addition to, and not exclusive of, any rights or remedies provided by law.</w:t>
            </w:r>
          </w:p>
        </w:tc>
      </w:tr>
    </w:tbl>
    <w:p>
      <w:pPr>
        <w:pStyle w:val="TextBody"/>
        <w:bidi w:val="0"/>
        <w:spacing w:before="0" w:after="0"/>
        <w:ind w:left="720" w:right="0" w:hanging="72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communication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to be given under this Amendment must be given in English and in writing and may be delivered in person or sent by pre-paid international courier or email (to the extent details are set out below) to the relevant Party as follows: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9"/>
        <w:gridCol w:w="7781"/>
      </w:tblGrid>
      <w:tr>
        <w:trPr/>
        <w:tc>
          <w:tcPr>
            <w:tcW w:w="75"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Lottery.com Inc., 5049 Edwards Ranch Rd, Fort Worth, Texas 76109</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caps w:val="false"/>
                <w:smallCaps w:val="false"/>
              </w:rPr>
            </w:pPr>
            <w:r>
              <w:rPr>
                <w:caps w:val="false"/>
                <w:smallCaps w:val="false"/>
              </w:rPr>
              <w:t> </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7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matthew.mcgahan@lottery.com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caps w:val="false"/>
                <w:smallCaps w:val="false"/>
              </w:rPr>
            </w:pPr>
            <w:r>
              <w:rPr>
                <w:caps w:val="false"/>
                <w:smallCaps w:val="false"/>
              </w:rPr>
              <w:t> </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 (which shall not constitute Notice):</w:t>
            </w:r>
          </w:p>
        </w:tc>
        <w:tc>
          <w:tcPr>
            <w:tcW w:w="7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legal@lottery.com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caps w:val="false"/>
                <w:smallCaps w:val="false"/>
              </w:rPr>
            </w:pPr>
            <w:r>
              <w:rPr>
                <w:caps w:val="false"/>
                <w:smallCaps w:val="false"/>
              </w:rPr>
              <w:t> </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caps w:val="false"/>
                <w:smallCaps w:val="false"/>
              </w:rPr>
            </w:pPr>
            <w:r>
              <w:rPr>
                <w:caps w:val="false"/>
                <w:smallCaps w:val="false"/>
              </w:rPr>
              <w:t> </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Nook Holdings Limited, DD-15-134-004-007, Level 15, Wework Hub71, Al Khatem Tower, Al Maryah Island, Al Maryah Island, Abu Dhabi, United Arab Emirates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caps w:val="false"/>
                <w:smallCaps w:val="false"/>
              </w:rPr>
            </w:pPr>
            <w:r>
              <w:rPr>
                <w:caps w:val="false"/>
                <w:smallCaps w:val="false"/>
              </w:rPr>
              <w:t> </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7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ravi@duplays.com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at any such other address or email address as it may notify the other Parties under this clause 14.</w:t>
      </w:r>
    </w:p>
    <w:p>
      <w:pPr>
        <w:pStyle w:val="TextBody"/>
        <w:bidi w:val="0"/>
        <w:spacing w:before="0" w:after="0"/>
        <w:ind w:left="720" w:right="0" w:hanging="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395"/>
        <w:gridCol w:w="702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shall be effective upon receipt and shall be deemed to have been received:</w:t>
            </w:r>
          </w:p>
        </w:tc>
      </w:tr>
    </w:tbl>
    <w:p>
      <w:pPr>
        <w:pStyle w:val="TextBody"/>
        <w:bidi w:val="0"/>
        <w:spacing w:before="0" w:after="0"/>
        <w:ind w:left="720" w:right="0" w:hanging="72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3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delivered in person, at the time of delivery;</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pre-paid international courier, at 9.00am on the fifth Business Day after posting or at the time recorded by the delivery service; or</w:t>
            </w:r>
          </w:p>
        </w:tc>
      </w:tr>
    </w:tbl>
    <w:p>
      <w:pPr>
        <w:pStyle w:val="TextBody"/>
        <w:bidi w:val="0"/>
        <w:spacing w:before="0" w:after="0"/>
        <w:ind w:left="1942" w:right="0" w:hanging="567"/>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email, on the date a delivery receipt is received by the sender in respect of the Notice.</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Notice is sent by email, a hard copy of such Notice shall be couriered to the recipient of the Notice immediately at the address set out in clause 14.1. No Notice in relation to the service of proceedings under clause 17 may be served by email.</w:t>
            </w:r>
          </w:p>
        </w:tc>
      </w:tr>
    </w:tbl>
    <w:p>
      <w:pPr>
        <w:pStyle w:val="TextBody"/>
        <w:bidi w:val="0"/>
        <w:spacing w:before="0" w:after="0"/>
        <w:ind w:left="720" w:right="0" w:hanging="72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part-provision of this Amendment is or becomes invalid, illegal or unenforceable, it shall be deemed modified to the minimum extent necessary to make it valid, legal and enforceable. If such modification is not possible, the relevant provision or part-provision shall be deemed deleted. Any modification to or deletion of a provision or part-provision under this clause shall not affect the validity and enforceability of the rest of this Amendment.</w:t>
      </w:r>
    </w:p>
    <w:p>
      <w:pPr>
        <w:pStyle w:val="TextBody"/>
        <w:bidi w:val="0"/>
        <w:spacing w:before="0" w:after="0"/>
        <w:jc w:val="center"/>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PARTY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is not a party to this Amendment shall not have any rights under the Contracts (Rights of Third Parties) Act 1999 to enforce any term of this Amendment.</w:t>
      </w:r>
    </w:p>
    <w:p>
      <w:pPr>
        <w:pStyle w:val="TextBody"/>
        <w:bidi w:val="0"/>
        <w:spacing w:before="0" w:after="0"/>
        <w:ind w:left="72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90"/>
        <w:gridCol w:w="363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36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and any dispute or claim (including non-contractual disputes or claims) arising out of or in connection with it or its subject matter or formation shall be governed by and construed in accordance with the law of England and Wales.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irrevocably agrees that the courts of the ADGM shall have exclusive jurisdiction to settle any dispute or claim (including non-contractual disputes or claims) arising out of or in connection with this Amendment or its subject matter or formation.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has been entered into on the date stated at the beginning of 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t>
      </w:r>
      <w:r>
        <w:rPr>
          <w:rFonts w:ascii="Times New Roman;Times;Serif" w:hAnsi="Times New Roman;Times;Serif"/>
          <w:b w:val="false"/>
          <w:i/>
          <w:caps w:val="false"/>
          <w:smallCaps w:val="false"/>
          <w:sz w:val="20"/>
        </w:rPr>
        <w:t>The remainder of this page is intentionally left blank. Signature page follows.)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tbl>
      <w:tblPr>
        <w:tblW w:w="6365" w:type="dxa"/>
        <w:jc w:val="left"/>
        <w:tblInd w:w="0" w:type="dxa"/>
        <w:tblLayout w:type="fixed"/>
        <w:tblCellMar>
          <w:top w:w="0" w:type="dxa"/>
          <w:left w:w="0" w:type="dxa"/>
          <w:bottom w:w="28" w:type="dxa"/>
          <w:right w:w="0" w:type="dxa"/>
        </w:tblCellMar>
      </w:tblPr>
      <w:tblGrid>
        <w:gridCol w:w="6290"/>
        <w:gridCol w:w="75"/>
      </w:tblGrid>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 Alyamour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 Alyamour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Cook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Cook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David Sebright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David Sebright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Nishant John Faria</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Nishant John Faria</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Osama Munir Ragheb Alkaloti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Osama Munir Ragheb Alkaloti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Ravi Bhusari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Ravi Bhusari</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val="false"/>
                <w:smallCaps w:val="false"/>
                <w:sz w:val="20"/>
              </w:rPr>
              <w:t>Duplays Holdings Limited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Mahesh Gobind Dalamal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Mahesh Gobind Dalamal</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val="false"/>
                <w:smallCaps w:val="false"/>
                <w:sz w:val="20"/>
              </w:rPr>
              <w:t>KGM Holdings Limited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Mahesh Gobind Dalamal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Steven Daniel Mayne</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val="false"/>
                <w:smallCaps w:val="false"/>
                <w:sz w:val="20"/>
              </w:rPr>
              <w:t>West Ireland Investment Limited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6/10/2025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Jigar Ramesh Sagar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Jigar Ramesh Sagar</w:t>
            </w:r>
            <w:r>
              <w:rPr>
                <w:rFonts w:ascii="Times New Roman;Times;Serif" w:hAnsi="Times New Roman;Times;Serif"/>
                <w:b w:val="false"/>
                <w:i w:val="false"/>
                <w:caps w:val="false"/>
                <w:smallCaps w:val="false"/>
                <w:sz w:val="20"/>
              </w:rPr>
              <w:t xml:space="preserve"> for an on behalf of </w:t>
            </w:r>
            <w:r>
              <w:rPr>
                <w:rFonts w:ascii="Times New Roman;Times;Serif" w:hAnsi="Times New Roman;Times;Serif"/>
                <w:b/>
                <w:i w:val="false"/>
                <w:caps w:val="false"/>
                <w:smallCaps w:val="false"/>
                <w:sz w:val="20"/>
              </w:rPr>
              <w:t>Triliv Holdings Limited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McGahan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Matthew McGahan</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val="false"/>
                <w:smallCaps w:val="false"/>
                <w:sz w:val="20"/>
              </w:rPr>
              <w:t>Lottery.com Inc.</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Particulars of the Company</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5"/>
        <w:gridCol w:w="60"/>
        <w:gridCol w:w="7610"/>
      </w:tblGrid>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Nook Holdings Limited</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000001429</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ADGM</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DD-15-134-004–007, Level 15, WeWork Hub71,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Khatem Tower, Abu Dhabi Global Market Square, Al Maryah Island, Abu Dhabi, United Arab Emirates,</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share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w:t>
            </w:r>
            <w:r>
              <w:rPr>
                <w:rFonts w:ascii="Times New Roman;Times;Serif" w:hAnsi="Times New Roman;Times;Serif"/>
                <w:b w:val="false"/>
                <w:i w:val="false"/>
                <w:caps w:val="false"/>
                <w:smallCaps w:val="false"/>
                <w:sz w:val="20"/>
              </w:rPr>
              <w:t xml:space="preserve"> USD1,000</w:t>
            </w:r>
          </w:p>
          <w:p>
            <w:pPr>
              <w:pStyle w:val="TableContents"/>
              <w:bidi w:val="0"/>
              <w:spacing w:before="0" w:after="0"/>
              <w:ind w:left="107"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Divided into:</w:t>
            </w:r>
            <w:r>
              <w:rPr>
                <w:rFonts w:ascii="Times New Roman;Times;Serif" w:hAnsi="Times New Roman;Times;Serif"/>
                <w:b w:val="false"/>
                <w:i w:val="false"/>
                <w:caps w:val="false"/>
                <w:smallCaps w:val="false"/>
                <w:sz w:val="20"/>
              </w:rPr>
              <w:t xml:space="preserve"> 1,500,000 ordinary shares and 8,500,000 preference shares of USD0.0001 each</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shadow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Ravi Nagesh Bhusari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 Alyamour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Cook</w:t>
            </w:r>
          </w:p>
          <w:p>
            <w:pPr>
              <w:pStyle w:val="TableContents"/>
              <w:bidi w:val="0"/>
              <w:spacing w:before="0" w:after="0"/>
              <w:ind w:left="107"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David Sebright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Davinder Rao</w:t>
            </w:r>
          </w:p>
          <w:p>
            <w:pPr>
              <w:pStyle w:val="TableContents"/>
              <w:bidi w:val="0"/>
              <w:spacing w:before="0" w:after="0"/>
              <w:ind w:left="107"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Vilhelm Nikolai Paus Hedberg</w:t>
            </w:r>
          </w:p>
          <w:p>
            <w:pPr>
              <w:pStyle w:val="TableContents"/>
              <w:bidi w:val="0"/>
              <w:spacing w:before="0" w:after="0"/>
              <w:ind w:left="107"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Daniel Mayne</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signatories: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Ravi Nagesh Bhusari</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 Shareholdings and Sale Shares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06"/>
        <w:gridCol w:w="60"/>
        <w:gridCol w:w="84"/>
        <w:gridCol w:w="1066"/>
        <w:gridCol w:w="75"/>
        <w:gridCol w:w="75"/>
        <w:gridCol w:w="75"/>
        <w:gridCol w:w="1064"/>
        <w:gridCol w:w="60"/>
        <w:gridCol w:w="60"/>
        <w:gridCol w:w="61"/>
        <w:gridCol w:w="874"/>
        <w:gridCol w:w="60"/>
        <w:gridCol w:w="60"/>
        <w:gridCol w:w="65"/>
        <w:gridCol w:w="765"/>
        <w:gridCol w:w="60"/>
        <w:gridCol w:w="60"/>
        <w:gridCol w:w="105"/>
        <w:gridCol w:w="860"/>
        <w:gridCol w:w="185"/>
        <w:gridCol w:w="60"/>
        <w:gridCol w:w="187"/>
        <w:gridCol w:w="1999"/>
        <w:gridCol w:w="79"/>
      </w:tblGrid>
      <w:tr>
        <w:trPr/>
        <w:tc>
          <w:tcPr>
            <w:tcW w:w="210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06"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 class of shares held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Sale </w:t>
              <w:br/>
              <w:t>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Relevant</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6"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 allocation in USD</w:t>
            </w:r>
          </w:p>
        </w:tc>
        <w:tc>
          <w:tcPr>
            <w:tcW w:w="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0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w:t>
              <w:br/>
              <w:t>shares</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br/>
              <w:t>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w:t>
              <w:br/>
              <w:t>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br/>
              <w:t>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w:t>
              <w:br/>
              <w:t>Percentage</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(excluding</w:t>
              <w:br/>
              <w:t>Commission)</w:t>
            </w:r>
          </w:p>
        </w:tc>
        <w:tc>
          <w:tcPr>
            <w:tcW w:w="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Duplays Holdings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136,612</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 Alyamour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273,224</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Cook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546,448</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David Sebright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409,836</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Nishant John Faria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273,224</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Osama Munir Ragheb Alkaloti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273,224</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KGM Holdings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248,634</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Ireland Investment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248,634</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Triliv Holdings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49,180</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2,459,016</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 Seller’s Closing obligations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Part 1: Closing</w:t>
      </w:r>
    </w:p>
    <w:p>
      <w:pPr>
        <w:pStyle w:val="TextBody"/>
        <w:bidi w:val="0"/>
        <w:spacing w:before="0" w:after="0"/>
        <w:ind w:left="383"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75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Documents to be delivered at Closing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Sellers shall deliver to the Buyer:</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Closing Shares executed by the Sellers in favour of the Buyer;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certificates for the Sale Shares or an indemnity for any lost certificates;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resignations of all directors of the Company other than Ravi Bhusari and Davinder Rao;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required, a written resolution of the board of the Company appointing at least three (3) Buyer’s representatives to the board of the Company and accepting the resignations of the resigning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copies of all documents required by the Company’s registered agent to transfer the Closing Shares from the Sellers to the Buyer and removing the resigning directors from the board of the Company and authorised signatory positions of the Company and any person appointed by the Buyer;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corporate credit card, debit card, and all other banking documents, credentials and instruments relating to the bank accounts of the Company and the Subsidiary;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minutes, in agreed form, of the board meeting held by the Company pursuant to paragraph 2 of this Schedule 3;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completed and signed copy of the Disclosure Letter provided by Buyer to Company.</w:t>
            </w:r>
          </w:p>
        </w:tc>
      </w:tr>
    </w:tbl>
    <w:p>
      <w:pPr>
        <w:pStyle w:val="TextBody"/>
        <w:bidi w:val="0"/>
        <w:spacing w:before="0" w:after="0"/>
        <w:ind w:left="1942" w:right="0" w:hanging="567"/>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28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Closing board meeting</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cause a board meeting of the Company to be held at Closing at which the matters set out in this Amendment shall be resolved and approved.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 Warranties</w:t>
      </w:r>
    </w:p>
    <w:p>
      <w:pPr>
        <w:pStyle w:val="TextBody"/>
        <w:bidi w:val="0"/>
        <w:spacing w:before="0" w:after="0"/>
        <w:jc w:val="center"/>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85"/>
        <w:gridCol w:w="300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00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Power to sell the Sale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has the requisite power and authority to enter into and perform this Amendment and the documents referred to in it (to which it is a party), and they constitute valid, legal and binding obligations on each Seller in accordance with their respective terms.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and performance by the Sellers of this Amendment and the documents referred to in it will not breach or constitute a default under any Seller’s articles of association, or any agreement, instrument, order, judgment or other restriction which binds any Seller.</w:t>
            </w:r>
          </w:p>
        </w:tc>
      </w:tr>
    </w:tbl>
    <w:p>
      <w:pPr>
        <w:pStyle w:val="TextBody"/>
        <w:bidi w:val="0"/>
        <w:spacing w:before="0" w:after="0"/>
        <w:ind w:left="720" w:right="0" w:hanging="72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85"/>
        <w:gridCol w:w="225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25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Shares in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constitute 90 percent. of the allotted and issued share capital of the Company and are fully paid or credited as fully paid.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is the sole legal and beneficial owner of the Sale Shares set against its name in column 3 of the table at Schedule 2 and is entitled to transfer the legal and beneficial title to such Sale Shares to the Buyer free from all Encumbrances, without the consent of any other person.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has any right to require at any time the transfer, creation, issue or allotment of any share, loan capital or other securities of the Company (or any rights or interest in them), and no person has agreed to confer or has claimed any such right.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Encumbrance has been granted to any person or otherwise exists affecting the Sale Shares or any unissued shares, debentures or other unissued securities of the Company, and no commitment to create any such Encumbrance has been given, nor has any person claimed any such rights.</w:t>
            </w:r>
          </w:p>
        </w:tc>
      </w:tr>
    </w:tbl>
    <w:p>
      <w:pPr>
        <w:pStyle w:val="TextBody"/>
        <w:bidi w:val="0"/>
        <w:spacing w:before="0" w:after="0"/>
        <w:ind w:left="720" w:right="0" w:hanging="72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290"/>
        <w:gridCol w:w="507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is a wholly-owned subsidiary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17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Constitutional and corporate documents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each Seller is aware, all deeds and documents belonging to the Company Group (or to which it is a party) are in the possession of the Company Group.</w:t>
      </w:r>
    </w:p>
    <w:p>
      <w:pPr>
        <w:pStyle w:val="TextBody"/>
        <w:bidi w:val="0"/>
        <w:spacing w:before="0" w:after="0"/>
        <w:ind w:left="72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185"/>
        <w:gridCol w:w="128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8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290"/>
        <w:gridCol w:w="558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particulars set out in Schedule 1 are true, accurate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(excluding information received by the Sellers from the Buyer) given by or on behalf of the Sellers to the Buyer (or its agents or advisers) in the course of the negotiations leading up to this Amendment, was when given, and is now, true, accurate and, so far as the Sellers are aware, complete.</w:t>
            </w:r>
          </w:p>
        </w:tc>
      </w:tr>
    </w:tbl>
    <w:p>
      <w:pPr>
        <w:pStyle w:val="TextBody"/>
        <w:bidi w:val="0"/>
        <w:spacing w:before="0" w:after="0"/>
        <w:ind w:left="720" w:right="0" w:hanging="72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2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Compliance and consents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Group has at all times conducted its business in accordance with, and has acted in compliance with, all applicable laws and regulations.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Group holds all licences, consents, permits and authorities necessary to carry on the Business in the places and in the manner in which it is carried on at the Closing Date (</w:t>
            </w:r>
            <w:r>
              <w:rPr>
                <w:rFonts w:ascii="Times New Roman;Times;Serif" w:hAnsi="Times New Roman;Times;Serif"/>
                <w:b/>
                <w:i w:val="false"/>
                <w:caps w:val="false"/>
                <w:smallCaps w:val="false"/>
                <w:sz w:val="20"/>
              </w:rPr>
              <w:t>Consents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Consents is valid and subsisting, the Company Group is not in breach of the terms or conditions of the Consents (or any of them) and there is no reason why any of the Consents may be revoked or suspended (in whole or in part) or may not be renewed on the same terms.</w:t>
            </w:r>
          </w:p>
        </w:tc>
      </w:tr>
    </w:tbl>
    <w:p>
      <w:pPr>
        <w:pStyle w:val="TextBody"/>
        <w:bidi w:val="0"/>
        <w:spacing w:before="0" w:after="0"/>
        <w:ind w:left="720" w:right="0" w:hanging="72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85"/>
        <w:gridCol w:w="333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333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Effect of sale of the Sale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the Sale Shares by the Buyer will not:</w:t>
      </w:r>
    </w:p>
    <w:p>
      <w:pPr>
        <w:pStyle w:val="TextBody"/>
        <w:bidi w:val="0"/>
        <w:spacing w:before="0" w:after="0"/>
        <w:ind w:left="720" w:right="0" w:hanging="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23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the Company Group to lose the benefit of any right, asset or privilege it presently enjoys; or</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relieve any person of any obligation to the Company Group, or enable any person to determine any such obligation, or any right or benefit enjoyed by the Company Group, or to exercise any other right in respect of the Company Group.</w:t>
            </w:r>
          </w:p>
        </w:tc>
      </w:tr>
    </w:tbl>
    <w:p>
      <w:pPr>
        <w:pStyle w:val="TextBody"/>
        <w:bidi w:val="0"/>
        <w:spacing w:before="0" w:after="0"/>
        <w:jc w:val="left"/>
        <w:rPr/>
      </w:pPr>
      <w:r>
        <w:rPr/>
        <w:t xml:space="preserve">  </w:t>
      </w:r>
    </w:p>
    <w:tbl>
      <w:tblPr>
        <w:tblW w:w="1645" w:type="dxa"/>
        <w:jc w:val="left"/>
        <w:tblInd w:w="0" w:type="dxa"/>
        <w:tblLayout w:type="fixed"/>
        <w:tblCellMar>
          <w:top w:w="0" w:type="dxa"/>
          <w:left w:w="0" w:type="dxa"/>
          <w:bottom w:w="0" w:type="dxa"/>
          <w:right w:w="0" w:type="dxa"/>
        </w:tblCellMar>
      </w:tblPr>
      <w:tblGrid>
        <w:gridCol w:w="185"/>
        <w:gridCol w:w="146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46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No Insolvency</w:t>
            </w:r>
          </w:p>
        </w:tc>
      </w:tr>
    </w:tbl>
    <w:p>
      <w:pPr>
        <w:pStyle w:val="TextBody"/>
        <w:bidi w:val="0"/>
        <w:spacing w:before="0" w:after="0"/>
        <w:ind w:left="1942" w:right="0" w:hanging="56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insolvency event has occurred in relation to any Seller.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0" w:name="ex10-66.htm"/>
      <w:bookmarkStart w:id="51" w:name="ksex1066"/>
      <w:bookmarkEnd w:id="50"/>
      <w:bookmarkEnd w:id="5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28725" cy="4191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85"/>
                    <a:stretch>
                      <a:fillRect/>
                    </a:stretch>
                  </pic:blipFill>
                  <pic:spPr bwMode="auto">
                    <a:xfrm>
                      <a:off x="0" y="0"/>
                      <a:ext cx="1228725" cy="4191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 w:right="19"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Capital Investments London Limited (“UCIL”)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Ss Stratford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Shirley, Solihull England, B90 4AA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Via Email: </w:t>
      </w:r>
      <w:r>
        <w:rPr>
          <w:rFonts w:ascii="Times New Roman;Times;Serif" w:hAnsi="Times New Roman;Times;Serif"/>
          <w:b/>
          <w:i/>
          <w:caps w:val="false"/>
          <w:smallCaps w:val="false"/>
          <w:sz w:val="20"/>
          <w:u w:val="single"/>
        </w:rPr>
        <w:t>barney.battles@ucilondon.com</w:t>
      </w:r>
      <w:r>
        <w:rPr>
          <w:rFonts w:ascii="Times New Roman;Times;Serif" w:hAnsi="Times New Roman;Times;Serif"/>
          <w:b/>
          <w:i/>
          <w:caps w:val="false"/>
          <w:smallCaps w:val="false"/>
          <w:sz w:val="20"/>
        </w:rPr>
        <w:t xml:space="preserve">, </w:t>
      </w:r>
      <w:r>
        <w:rPr>
          <w:rFonts w:ascii="Times New Roman;Times;Serif" w:hAnsi="Times New Roman;Times;Serif"/>
          <w:b/>
          <w:i/>
          <w:caps w:val="false"/>
          <w:smallCaps w:val="false"/>
          <w:sz w:val="20"/>
          <w:u w:val="single"/>
        </w:rPr>
        <w:t>matthew.mcgahan@ucilondon.com</w:t>
      </w:r>
      <w:r>
        <w:rPr>
          <w:rFonts w:ascii="Times New Roman;Times;Serif" w:hAnsi="Times New Roman;Times;Serif"/>
          <w:b w:val="false"/>
          <w:i w:val="false"/>
          <w:caps w:val="false"/>
          <w:smallCaps w:val="false"/>
          <w:sz w:val="20"/>
        </w:rPr>
        <w:t>, and Colin Marsh via post to 40 Holmefield Court, Belsize Grove, London, NW3 4TT</w:t>
      </w:r>
    </w:p>
    <w:p>
      <w:pPr>
        <w:pStyle w:val="TextBody"/>
        <w:bidi w:val="0"/>
        <w:spacing w:before="0" w:after="0"/>
        <w:ind w:left="0" w:right="0" w:hanging="0"/>
        <w:jc w:val="both"/>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305"/>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96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Lottery.com Inc. </w:t>
            </w:r>
            <w:r>
              <w:rPr>
                <w:rFonts w:ascii="Times New Roman;Times;Serif" w:hAnsi="Times New Roman;Times;Serif"/>
                <w:b/>
                <w:i/>
                <w:caps w:val="false"/>
                <w:smallCaps w:val="false"/>
                <w:sz w:val="20"/>
              </w:rPr>
              <w:t>dba</w:t>
            </w:r>
            <w:r>
              <w:rPr>
                <w:rFonts w:ascii="Times New Roman;Times;Serif" w:hAnsi="Times New Roman;Times;Serif"/>
                <w:b/>
                <w:i w:val="false"/>
                <w:caps w:val="false"/>
                <w:smallCaps w:val="false"/>
                <w:sz w:val="20"/>
              </w:rPr>
              <w:t xml:space="preserve"> SEGG Media Corporation (“SEGG”) and UCIL Termination Notice – Effective Immediately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UCIL, Mr. Battles, Mr. McGahan and Mr. Marsh: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recent SEGG Board of Directors (the “Board”) special meeting held on January 20, 2026, the Board determined that it is in the best interest of the Company and its shareholders to terminate the financing arrangement with United Capital Investments London Limited (“UCIL”) originally entered into on July 23, 2023, subsequently amended and restated on August 8, 2023, later amended on August 18, 2023, and finally amended and restated on February 16, 2024 (collectively, as amended and restated, the “UCIL Loan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advised you that the UCIL Loan Agreement is voidable. We are now informing you that the UCIL Loan Agreement is hereby terminated effective immediately (“Termination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Termination Notice does not constitute a waiver of any of SEGG’s rights. SEGG reserves all rights in law and in equity.</w:t>
      </w:r>
    </w:p>
    <w:p>
      <w:pPr>
        <w:pStyle w:val="TextBody"/>
        <w:bidi w:val="0"/>
        <w:spacing w:before="0" w:after="0"/>
        <w:ind w:left="0" w:right="0" w:hanging="0"/>
        <w:jc w:val="both"/>
        <w:rPr>
          <w:caps w:val="false"/>
          <w:smallCaps w:val="false"/>
        </w:rPr>
      </w:pPr>
      <w:r>
        <w:rPr>
          <w:caps w:val="false"/>
          <w:smallCaps w:val="false"/>
        </w:rPr>
        <w:t> </w:t>
      </w:r>
    </w:p>
    <w:tbl>
      <w:tblPr>
        <w:tblW w:w="8210" w:type="dxa"/>
        <w:jc w:val="left"/>
        <w:tblInd w:w="0" w:type="dxa"/>
        <w:tblLayout w:type="fixed"/>
        <w:tblCellMar>
          <w:top w:w="0" w:type="dxa"/>
          <w:left w:w="0" w:type="dxa"/>
          <w:bottom w:w="0" w:type="dxa"/>
          <w:right w:w="0" w:type="dxa"/>
        </w:tblCellMar>
      </w:tblPr>
      <w:tblGrid>
        <w:gridCol w:w="60"/>
        <w:gridCol w:w="8150"/>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Sincerely,</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Robert J. Stubblefield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Interim Chief Executive Officer and President SEGG Media Corporation</w:t>
            </w:r>
          </w:p>
        </w:tc>
      </w:tr>
    </w:tbl>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75"/>
        <w:gridCol w:w="293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Bircham Greg Potts</w:t>
            </w:r>
          </w:p>
        </w:tc>
      </w:tr>
      <w:tr>
        <w:trPr/>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Gooding Tamer Hassan</w:t>
            </w:r>
          </w:p>
        </w:tc>
      </w:tr>
      <w:tr>
        <w:trPr/>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Warren Macal</w:t>
            </w:r>
          </w:p>
        </w:tc>
      </w:tr>
      <w:tr>
        <w:trPr/>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Jordan</w:t>
            </w:r>
          </w:p>
        </w:tc>
      </w:tr>
    </w:tbl>
    <w:p>
      <w:pPr>
        <w:pStyle w:val="TextBody"/>
        <w:bidi w:val="0"/>
        <w:spacing w:before="0" w:after="0"/>
        <w:ind w:left="743" w:right="6254"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43"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2" w:name="ex10-67.htm"/>
      <w:bookmarkStart w:id="53" w:name="ksex1067"/>
      <w:bookmarkEnd w:id="52"/>
      <w:bookmarkEnd w:id="5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10.67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AGREEMENT</w:t>
      </w:r>
    </w:p>
    <w:p>
      <w:pPr>
        <w:pStyle w:val="TextBody"/>
        <w:bidi w:val="0"/>
        <w:spacing w:before="0" w:after="0"/>
        <w:ind w:left="2"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TERMINATION AGREEMENT (this “</w:t>
      </w:r>
      <w:r>
        <w:rPr>
          <w:rFonts w:ascii="Times New Roman;Times;Serif" w:hAnsi="Times New Roman;Times;Serif"/>
          <w:b/>
          <w:i/>
          <w:caps w:val="false"/>
          <w:smallCaps w:val="false"/>
          <w:sz w:val="20"/>
        </w:rPr>
        <w:t>Termination Agreement</w:t>
      </w:r>
      <w:r>
        <w:rPr>
          <w:rFonts w:ascii="Times New Roman;Times;Serif" w:hAnsi="Times New Roman;Times;Serif"/>
          <w:b w:val="false"/>
          <w:i w:val="false"/>
          <w:caps w:val="false"/>
          <w:smallCaps w:val="false"/>
          <w:sz w:val="20"/>
        </w:rPr>
        <w:t>”) is made and entered into as of January 26, 2026, by and among Lottery.com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Evergreen Capital Management, LLC, a Nevada company (the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Capitalized terms used but not defined herein shall have the meaning ascribed to them in the Note (as defined below) or Purchase Agreement (as defined below),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issued that certain Senior Secured Convertible Promissory Note to the Purchaser on December 2, 2025, as amended by Amendment No. 1 to the Senior Secured Convertible Promissory Note, dated as of January 21, 2026, between the Company, as the borrower, and the Purchaser, as the holder (the “</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Purchaser have entered into that certain Securities Purchase Agreement, dated as of December 2, 2025, between the Company and the Purchaser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and together with the Note, the “</w:t>
      </w:r>
      <w:r>
        <w:rPr>
          <w:rFonts w:ascii="Times New Roman;Times;Serif" w:hAnsi="Times New Roman;Times;Serif"/>
          <w:b/>
          <w:i/>
          <w:caps w:val="false"/>
          <w:smallCaps w:val="false"/>
          <w:sz w:val="20"/>
        </w:rPr>
        <w:t>Transaction Document(s)</w:t>
      </w:r>
      <w:r>
        <w:rPr>
          <w:rFonts w:ascii="Times New Roman;Times;Serif" w:hAnsi="Times New Roman;Times;Serif"/>
          <w:b w:val="false"/>
          <w:i w:val="false"/>
          <w:caps w:val="false"/>
          <w:smallCaps w:val="false"/>
          <w:sz w:val="20"/>
        </w:rPr>
        <w:t>”), pursuant to which the Company issued the Note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the consummation of the transactions contemplated by the Purchase Agreement, the Parties hereto desire to terminate the Note and the Purchase Agreement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of the premises set forth above and other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Termination of the Note and the Purchase Agreement</w:t>
      </w:r>
      <w:r>
        <w:rPr>
          <w:rFonts w:ascii="Times New Roman;Times;Serif" w:hAnsi="Times New Roman;Times;Serif"/>
          <w:b w:val="false"/>
          <w:i w:val="false"/>
          <w:caps w:val="false"/>
          <w:smallCaps w:val="false"/>
          <w:sz w:val="20"/>
        </w:rPr>
        <w:t>. Subject to the terms and conditions of this Termination Agreement, the Note and the Purchase Agreement are hereby terminated effective as of the date of the delivery to the Purchaser of the Common Shares pursuant to that certain Conversion Notice #7 delivered by the Purchaser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dated as of January 13, 2026 (“</w:t>
      </w:r>
      <w:r>
        <w:rPr>
          <w:rFonts w:ascii="Times New Roman;Times;Serif" w:hAnsi="Times New Roman;Times;Serif"/>
          <w:b/>
          <w:i/>
          <w:caps w:val="false"/>
          <w:smallCaps w:val="false"/>
          <w:sz w:val="20"/>
        </w:rPr>
        <w:t>Conversion Notice #7</w:t>
      </w:r>
      <w:r>
        <w:rPr>
          <w:rFonts w:ascii="Times New Roman;Times;Serif" w:hAnsi="Times New Roman;Times;Serif"/>
          <w:b w:val="false"/>
          <w:i w:val="false"/>
          <w:caps w:val="false"/>
          <w:smallCaps w:val="false"/>
          <w:sz w:val="20"/>
        </w:rPr>
        <w:t>”). From and after the Effective Date, the Note and the Purchase Agreement will be null, void, and of no further force or effect, the rights and obligations of each of the Parties thereunder shall terminate in their entirety, and no further payments will be due, or will become due, under or in respect of the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Party hereby represents and warrants to the other Party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the full right, power, and authority to enter into this Termination Agreement and to perform its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of this Termination Agreement by the individual whose signature is set forth at the end of this Termination Agreement on behalf of such Party, and the delivery of this Termination Agreement by such Party, have been duly authorized by all necessary action on the part of such Party.</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Termination Agreement has been executed and delivered by such Party and (assuming due authorization, execution, and delivery by the other Party hereto) constitutes the legal, valid, and binding obligation of such Party, enforceable against such Party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FOR THE EXPRESS REPRESENTATIONS AND WARRANTIES SET FORTH IN THIS TERMINATION AGREEMENT, (i) NEITHER PARTY HERETO NOR ANY PERSON ON SUCH PARTY’S BEHALF HAS MADE OR MAKES ANY EXPRESS OR IMPLIED REPRESENTATION OR WARRANTY WHATSOEVER, EITHER ORAL OR WRITTEN, WHETHER ARISING BY LAW, COURSE OF DEALING, COURSE OF PERFORMANCE, USAGE OF TRADE OR OTHERWISE, ALL OF WHICH ARE EXPRESSLY DISCLAIMED, AND (ii) EACH PARTY HERETO ACKNOWLEDGES THAT, IN ENTERING INTO THIS TERMINATION AGREEMENT, IT HAS NOT RELIED UPON ANY REPRESENTATION OR WARRANTY MADE BY THE OTHER PARTY, OR ANY OTHER PERSON ON SUCH OTHER PARTY’S BEHALF, EXCEPT AS SPECIFICALLY PROVIDED IN THIS TERMINATION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$500,000 initial investment and $75,000 original issue discount (“</w:t>
      </w:r>
      <w:r>
        <w:rPr>
          <w:rFonts w:ascii="Times New Roman;Times;Serif" w:hAnsi="Times New Roman;Times;Serif"/>
          <w:b/>
          <w:i/>
          <w:caps w:val="false"/>
          <w:smallCaps w:val="false"/>
          <w:sz w:val="20"/>
        </w:rPr>
        <w:t>OID</w:t>
      </w:r>
      <w:r>
        <w:rPr>
          <w:rFonts w:ascii="Times New Roman;Times;Serif" w:hAnsi="Times New Roman;Times;Serif"/>
          <w:b w:val="false"/>
          <w:i w:val="false"/>
          <w:caps w:val="false"/>
          <w:smallCaps w:val="false"/>
          <w:sz w:val="20"/>
        </w:rPr>
        <w:t>”) amount, as contemplated by the Note and the Purchase Agreement, have been converted, and there is no remaining amount owed to either Party under the Note and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covenants were breached and no Events of Default (as defined in the Note) have occurred under the Note through the date of this Termination Agreement. If the Company breached any covenants or an Event of Default occurred under the Note, the Purchaser shall not be entitled to the rights and remedies under the Note for such breach or Event of Default as of the date of such breach or occurrence.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Opinion Letters</w:t>
      </w:r>
      <w:r>
        <w:rPr>
          <w:rFonts w:ascii="Times New Roman;Times;Serif" w:hAnsi="Times New Roman;Times;Serif"/>
          <w:b w:val="false"/>
          <w:i w:val="false"/>
          <w:caps w:val="false"/>
          <w:smallCaps w:val="false"/>
          <w:sz w:val="20"/>
        </w:rPr>
        <w:t>. The Company agrees to deliver to the Purchaser an opinion letter from its legal counsel in connection with the remaining Common Shares pursuant to Conversion Notice #7 within one (1) business day after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Both Parties agree not to disparage the other party, and the other party’s attorneys, directors, managers, partners, employees, agents and affiliates, in any manner likely to be harmful to them or their business, business reputation or personal reputation; provided that both Parties may respond accurately and fully to any question, inquiry or request for information when required by legal process.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Filing of 8-K</w:t>
      </w:r>
      <w:r>
        <w:rPr>
          <w:rFonts w:ascii="Times New Roman;Times;Serif" w:hAnsi="Times New Roman;Times;Serif"/>
          <w:b w:val="false"/>
          <w:i w:val="false"/>
          <w:caps w:val="false"/>
          <w:smallCaps w:val="false"/>
          <w:sz w:val="20"/>
        </w:rPr>
        <w:t>. The Company shall file a Current Report on Form 8-K with the U.S. Securities and Exchange Commission to announce the entry of the Parties into this Termination Agreement within four (4) business days after the date hereof, and the Company shall permit the Purchaser a reasonable opportunity to review such Current Report on Form 8-K before it is filed.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Delivery of Common Shares</w:t>
      </w:r>
      <w:r>
        <w:rPr>
          <w:rFonts w:ascii="Times New Roman;Times;Serif" w:hAnsi="Times New Roman;Times;Serif"/>
          <w:b w:val="false"/>
          <w:i w:val="false"/>
          <w:caps w:val="false"/>
          <w:smallCaps w:val="false"/>
          <w:sz w:val="20"/>
        </w:rPr>
        <w:t>. The Parties acknowledge that the Common Shares deliverable to the Purchaser pursuant to Conversion Notice #7 have been issued by the Company, and the Company shall authorize its transfer agent to deliver the shares pursuant to Conversion Notice #7 to Purchaser within one (1) business day after the date hereof.</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In further consideration for the execution of this Termination Agreement by each Party and without limiting any rights or remedies that each Party may have, each Party hereby releases each other and each of its Related Parties (each a “</w:t>
      </w:r>
      <w:r>
        <w:rPr>
          <w:rFonts w:ascii="Times New Roman;Times;Serif" w:hAnsi="Times New Roman;Times;Serif"/>
          <w:b w:val="false"/>
          <w:i w:val="false"/>
          <w:caps w:val="false"/>
          <w:smallCaps w:val="false"/>
          <w:sz w:val="20"/>
          <w:u w:val="single"/>
        </w:rPr>
        <w:t>Releasee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Releasees</w:t>
      </w:r>
      <w:r>
        <w:rPr>
          <w:rFonts w:ascii="Times New Roman;Times;Serif" w:hAnsi="Times New Roman;Times;Serif"/>
          <w:b w:val="false"/>
          <w:i w:val="false"/>
          <w:caps w:val="false"/>
          <w:smallCaps w:val="false"/>
          <w:sz w:val="20"/>
        </w:rPr>
        <w:t>”) from any and all Claims that each Party or any of its Subsidiaries has or may have against any Releasee, under the Note or any other Transaction Document, any obligation or liability owing thereunder and any legal relationship that exists or may exist between any Releasee and any of the Parties or any of their Subsidiaries under the Note or any other Transaction Document. Each Party, for itself and for its Subsidiaries, acknowledges and agrees that it or its Subsidiaries may discover information later that could have affected materially their willingness to agree to the release in this paragraph and that neither such possibility, which it took into account when executing this amendment, nor such discovery, as to which it expressly assumes the risk, shall affect the effectiveness of the release in this paragraph, and waives the benefit of any legal requirement that may provide otherwise. As used in this paragraph, (A)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means all liabilities, rights, demands, covenants, default or Event of Default, duties, obligations (including, without limitation, indebtedness, receivables and other contractual obligations), claims, actions and causes of actions, suits, disputes, judgments, damages, settlements, losses, debts, responsibilities, fines, penalties, sanctions, commissions and interest, disbursements, taxes, charges, interest, costs, fees and expenses (including, without limitation, fees, charges and disbursements of financial, legal and other advisors, consultants and professionals and, if applicable, any value-added and other taxes and charges thereon), in each case of any kind or nature, whether joint or several, whether now existing or hereafter arising and however acquired and whether or not known, asserted, direct, contingent, liquidated, due, consequential, actual, punitive or treble and (B) “</w:t>
      </w:r>
      <w:r>
        <w:rPr>
          <w:rFonts w:ascii="Times New Roman;Times;Serif" w:hAnsi="Times New Roman;Times;Serif"/>
          <w:b w:val="false"/>
          <w:i w:val="false"/>
          <w:caps w:val="false"/>
          <w:smallCaps w:val="false"/>
          <w:sz w:val="20"/>
          <w:u w:val="single"/>
        </w:rPr>
        <w:t>Related Party</w:t>
      </w:r>
      <w:r>
        <w:rPr>
          <w:rFonts w:ascii="Times New Roman;Times;Serif" w:hAnsi="Times New Roman;Times;Serif"/>
          <w:b w:val="false"/>
          <w:i w:val="false"/>
          <w:caps w:val="false"/>
          <w:smallCaps w:val="false"/>
          <w:sz w:val="20"/>
        </w:rPr>
        <w:t>” means, with respect to any Subject Person, any Affiliate of such Subject Person or of another Related Party of such Subject Person and such Subject Person’s and such Affiliate’s predecessors, successors, assigns, managers, members, partners, directors, officers, staff members (including, without limitation, individuals with independent contractor or similar status), agents, attorneys-in-fact, trustees, fiduciaries, representatives and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Termination Agreement shall be governed by and construed and enforced in accordance with the internal, substantive Laws of the State of Delaware, without giving effect to the conflict of Laws principles that would apply the Laws of any other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Termination Agreement shall not be amended, modified or supplemented in any manner, whether by course of conduct or otherwise, except by an instrument in writing executed and delivered by an authorized representative of each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Neither Party may assign, transfer, or delegate any or all of its rights or obligations under this Termination Agreement without the prior written consent of the other Party. Any attempted assignment, transfer, or other conveyance in violation of the foregoing will be null and void. This Termination Agreement will inure to the benefit of and be binding upon each of the Parties and each of their respective permitted successors and permitted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drafted this Termination Agreement without regard to any presumption or rule requiring construction or interpretation against the Party drafting an instrument or causing any instrument to be drafted.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provision of this Termination Agreement is invalid, illegal, or unenforceable in any jurisdiction, such invalidity, illegality, or unenforceability shall not affect any other term or provision of this Termination Agreement or invalidate or render unenforceable such term or provision in any other jurisdiction. Upon such determination that any term or other provision is invalid, illegal, or unenforceable, the Parties hereto shall negotiate in good faith to modify this Termination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of the Parties shall, and shall cause its respective affiliates to, from time to time at the request and sole expense of the other Party, furnish the other Party such further information or assurances, execute and deliver such additional documents, instruments and conveyances, and take such other actions and do such other things, as may be reasonably necessary or appropriate to carry out the provisions of this Termination Agreement and give effect to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Termination Agreement benefits solely the Parties hereto and their respective permitted successors and permitted assigns, and nothing in this Termination Agreement, express or implied, confers on any other person or entity any legal or equitable right, benefit, or remedy of any nature whatsoever under or by reason of this Termination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Termination Agreement may be executed in one or more counterparts, each of which shall be deemed to be an original and all of which together shall be deemed to be one and the same instrument. This Termination Agreement may be executed by facsimile, portable document format (pdf) or other electronically or mechanically reproduced signature and such signature shall constitute an original signature for all purposes notwithstanding any statute or decisional law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Each party shall pay their own legal fees, other costs and expenses of negotiating, preparing, executing and performing its obligations under this Termination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4"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and delivered this Termination Agreement effective as of the date first set forth above.</w:t>
      </w:r>
    </w:p>
    <w:p>
      <w:pPr>
        <w:pStyle w:val="TextBody"/>
        <w:bidi w:val="0"/>
        <w:spacing w:before="0" w:after="0"/>
        <w:ind w:left="0" w:right="0" w:firstLine="72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LOTTERY.COM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J. Stubblefield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Interim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476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TERMINATION AGREEMENT</w:t>
      </w:r>
    </w:p>
    <w:p>
      <w:pPr>
        <w:pStyle w:val="TextBody"/>
        <w:bidi w:val="0"/>
        <w:spacing w:before="0" w:after="0"/>
        <w:ind w:left="4765"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and delivered this Termination Agreement effective as of the date first set forth above.</w:t>
      </w:r>
    </w:p>
    <w:p>
      <w:pPr>
        <w:pStyle w:val="TextBody"/>
        <w:bidi w:val="0"/>
        <w:spacing w:before="0" w:after="0"/>
        <w:ind w:left="0" w:right="0" w:firstLine="720"/>
        <w:jc w:val="left"/>
        <w:rPr>
          <w:caps w:val="false"/>
          <w:smallCaps w:val="false"/>
        </w:rPr>
      </w:pPr>
      <w:r>
        <w:rPr>
          <w:caps w:val="false"/>
          <w:smallCaps w:val="false"/>
        </w:rPr>
        <w:t> </w:t>
      </w:r>
    </w:p>
    <w:tbl>
      <w:tblPr>
        <w:tblW w:w="5374" w:type="dxa"/>
        <w:jc w:val="left"/>
        <w:tblInd w:w="0" w:type="dxa"/>
        <w:tblLayout w:type="fixed"/>
        <w:tblCellMar>
          <w:top w:w="0" w:type="dxa"/>
          <w:left w:w="0" w:type="dxa"/>
          <w:bottom w:w="0" w:type="dxa"/>
          <w:right w:w="0" w:type="dxa"/>
        </w:tblCellMar>
      </w:tblPr>
      <w:tblGrid>
        <w:gridCol w:w="75"/>
        <w:gridCol w:w="1558"/>
        <w:gridCol w:w="3741"/>
      </w:tblGrid>
      <w:tr>
        <w:trPr/>
        <w:tc>
          <w:tcPr>
            <w:tcW w:w="75" w:type="dxa"/>
            <w:tcBorders/>
            <w:vAlign w:val="center"/>
          </w:tcPr>
          <w:p>
            <w:pPr>
              <w:pStyle w:val="TableContents"/>
              <w:bidi w:val="0"/>
              <w:spacing w:before="0" w:after="283"/>
              <w:jc w:val="left"/>
              <w:rPr/>
            </w:pPr>
            <w:r>
              <w:rPr/>
              <w:t> </w:t>
            </w:r>
          </w:p>
        </w:tc>
        <w:tc>
          <w:tcPr>
            <w:tcW w:w="529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EVERGREEN CAPITAL MANAGEMENT, LLC</w:t>
            </w:r>
          </w:p>
        </w:tc>
      </w:tr>
      <w:tr>
        <w:trPr/>
        <w:tc>
          <w:tcPr>
            <w:tcW w:w="75"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pPr>
            <w:r>
              <w:rPr/>
              <w:t> </w:t>
            </w:r>
          </w:p>
        </w:tc>
        <w:tc>
          <w:tcPr>
            <w:tcW w:w="37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741" w:type="dxa"/>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981075" cy="571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86"/>
                          <a:stretch>
                            <a:fillRect/>
                          </a:stretch>
                        </pic:blipFill>
                        <pic:spPr bwMode="auto">
                          <a:xfrm>
                            <a:off x="0" y="0"/>
                            <a:ext cx="981075" cy="571500"/>
                          </a:xfrm>
                          <a:prstGeom prst="rect">
                            <a:avLst/>
                          </a:prstGeom>
                        </pic:spPr>
                      </pic:pic>
                    </a:graphicData>
                  </a:graphic>
                </wp:inline>
              </w:drawing>
            </w:r>
          </w:p>
        </w:tc>
      </w:tr>
      <w:tr>
        <w:trPr/>
        <w:tc>
          <w:tcPr>
            <w:tcW w:w="75"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7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 Pazdro</w:t>
            </w:r>
          </w:p>
        </w:tc>
      </w:tr>
      <w:tr>
        <w:trPr/>
        <w:tc>
          <w:tcPr>
            <w:tcW w:w="75"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7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6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TERMINATION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765" w:right="0" w:hanging="0"/>
        <w:jc w:val="center"/>
        <w:rPr>
          <w:caps w:val="false"/>
          <w:smallCaps w:val="false"/>
        </w:rPr>
      </w:pPr>
      <w:bookmarkStart w:id="54" w:name="ex21-1.htm"/>
      <w:bookmarkStart w:id="55" w:name="ksex211"/>
      <w:bookmarkEnd w:id="54"/>
      <w:bookmarkEnd w:id="5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Sports Entertainment Gaming Global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subsidiaries of Sports Entertainment Gaming Global Corporation (the “Company”) as of April 1, 2026:</w:t>
      </w:r>
    </w:p>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28" w:type="dxa"/>
          <w:right w:w="0" w:type="dxa"/>
        </w:tblCellMar>
      </w:tblPr>
      <w:tblGrid>
        <w:gridCol w:w="5165"/>
        <w:gridCol w:w="60"/>
        <w:gridCol w:w="2450"/>
      </w:tblGrid>
      <w:tr>
        <w:trPr/>
        <w:tc>
          <w:tcPr>
            <w:tcW w:w="516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Organization</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AutoLotto Inc.</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Gaming Enterprises Inc.</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ELECTRÓNICOS Y DE COMUNICACIÓN, S.A.P.I. DE C.V. </w:t>
            </w:r>
            <w:r>
              <w:rPr>
                <w:rFonts w:ascii="Times New Roman;Times;Serif" w:hAnsi="Times New Roman;Times;Serif"/>
                <w:b w:val="false"/>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Juega Lotto </w:t>
            </w:r>
            <w:r>
              <w:rPr>
                <w:rFonts w:ascii="Times New Roman;Times;Serif" w:hAnsi="Times New Roman;Times;Serif"/>
                <w:b w:val="false"/>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Tinbu LLC</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Florida</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LDC WinTogether Inc.</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LDC IP Holdings Inc.</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Sports.com Media Group Ltd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Sports.com Studios Ltd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Lottery.com International LTD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DotCom Ventures Inc.</w:t>
            </w:r>
            <w:r>
              <w:rPr>
                <w:rFonts w:ascii="Times New Roman;Times;Serif" w:hAnsi="Times New Roman;Times;Serif"/>
                <w:b w:val="false"/>
                <w:i w:val="false"/>
                <w:caps w:val="false"/>
                <w:smallCaps w:val="false"/>
                <w:position w:val="7"/>
                <w:sz w:val="16"/>
                <w:sz w:val="20"/>
              </w:rPr>
              <w:t>(4)</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Veloce ESports Ltd</w:t>
            </w:r>
            <w:r>
              <w:rPr>
                <w:rFonts w:ascii="Times New Roman;Times;Serif" w:hAnsi="Times New Roman;Times;Serif"/>
                <w:b w:val="false"/>
                <w:i w:val="false"/>
                <w:caps w:val="false"/>
                <w:smallCaps w:val="false"/>
                <w:position w:val="7"/>
                <w:sz w:val="16"/>
                <w:sz w:val="20"/>
              </w:rPr>
              <w:t>(5)</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Concerts.com</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Spektrum Ltd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Cyprus</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1. The Company owns, directly or indirectly, 100% of the outstanding equity interests of each subsidiary listed above, except where otherwise indicated.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Certain subsidiaries may be omitted from this list as permitted under Item 601(b)(21) of Regulation S-K because, considered in the aggregate, they would not constitute a significant subsidiary as of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80% ownership through Global Gaming Enterprises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51% ownership as of the date of this report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68% ownership as of the date of this report.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56" w:name="ex31-1.htm"/>
      <w:bookmarkStart w:id="57" w:name="ksex311"/>
      <w:bookmarkEnd w:id="56"/>
      <w:bookmarkEnd w:id="5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20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J. Stubblefield,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this Amended Report on Form 10-K/A of Sports Entertainment Gaming Global Corporation;</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 (f))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625"/>
        <w:gridCol w:w="380"/>
        <w:gridCol w:w="2585"/>
      </w:tblGrid>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380"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p>
        </w:tc>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8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8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8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caps w:val="false"/>
          <w:smallCaps w:val="false"/>
        </w:rPr>
      </w:pPr>
      <w:bookmarkStart w:id="58" w:name="ex31-2.htm"/>
      <w:bookmarkStart w:id="59" w:name="ksex312"/>
      <w:bookmarkEnd w:id="58"/>
      <w:bookmarkEnd w:id="5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J. Stubblefield,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Amended Report on Form 10-K/A of Sports Entertainment Gaming Global Corporation;</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of the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my most recent evaluation of internal control over financial reporting, to the registrant’s auditor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6570" w:type="dxa"/>
        <w:jc w:val="left"/>
        <w:tblInd w:w="0" w:type="dxa"/>
        <w:tblLayout w:type="fixed"/>
        <w:tblCellMar>
          <w:top w:w="0" w:type="dxa"/>
          <w:left w:w="0" w:type="dxa"/>
          <w:bottom w:w="0" w:type="dxa"/>
          <w:right w:w="0" w:type="dxa"/>
        </w:tblCellMar>
      </w:tblPr>
      <w:tblGrid>
        <w:gridCol w:w="1625"/>
        <w:gridCol w:w="320"/>
        <w:gridCol w:w="4625"/>
      </w:tblGrid>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Principal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60" w:name="ex32-1.htm"/>
      <w:bookmarkStart w:id="61" w:name="ksex321"/>
      <w:bookmarkEnd w:id="60"/>
      <w:bookmarkEnd w:id="6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 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Report of Sports Entertainment Gaming Global Corporation (the “Company”) on this Amended Report on Form 10-K/A for the year ended December 31, 2025, as filed with the Securities and Exchange Commission on the date hereof (the “Report”), I, Robert J. Stubblefield, Principal Executive Officer of the Company, certify, pursuant to 18 U.S.C. §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caps w:val="false"/>
                <w:smallCaps w:val="false"/>
              </w:rPr>
            </w:pPr>
            <w:r>
              <w:rPr>
                <w:caps w:val="false"/>
                <w:smallCaps w:val="false"/>
              </w:rPr>
              <w:t> </w:t>
            </w:r>
          </w:p>
        </w:tc>
        <w:tc>
          <w:tcPr>
            <w:tcW w:w="99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both"/>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1625"/>
        <w:gridCol w:w="320"/>
        <w:gridCol w:w="2585"/>
      </w:tblGrid>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62" w:name="ex32-2.htm"/>
      <w:bookmarkStart w:id="63" w:name="ksex322"/>
      <w:bookmarkEnd w:id="62"/>
      <w:bookmarkEnd w:id="6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 18 U.S.C. SECTION 1350,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PURSUANT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Report on this Amended Report on Form 10-K/A for the period ended December 31, 2025 of Sports Entertainment Gaming Global Corporation, a Delaware corporation (the “Company”), as filed with the Securities and Exchange Commission on the date hereof (the “Report”), I, Robert Stubblefield, Chief Financial Officer and Principal Accounting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or15(d) of the Securities and Exchange Act of 1934, as amended; and</w:t>
            </w:r>
          </w:p>
        </w:tc>
      </w:tr>
      <w:tr>
        <w:trPr/>
        <w:tc>
          <w:tcPr>
            <w:tcW w:w="177" w:type="dxa"/>
            <w:tcBorders/>
            <w:vAlign w:val="center"/>
          </w:tcPr>
          <w:p>
            <w:pPr>
              <w:pStyle w:val="TableContents"/>
              <w:bidi w:val="0"/>
              <w:spacing w:before="0" w:after="283"/>
              <w:jc w:val="both"/>
              <w:rPr>
                <w:caps w:val="false"/>
                <w:smallCaps w:val="false"/>
              </w:rPr>
            </w:pPr>
            <w:r>
              <w:rPr>
                <w:caps w:val="false"/>
                <w:smallCaps w:val="false"/>
              </w:rPr>
              <w:t> </w:t>
            </w:r>
          </w:p>
        </w:tc>
        <w:tc>
          <w:tcPr>
            <w:tcW w:w="100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Report fairly presents, in all material respects, the financial condition and results of operation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7485" w:type="dxa"/>
        <w:jc w:val="left"/>
        <w:tblInd w:w="0" w:type="dxa"/>
        <w:tblLayout w:type="fixed"/>
        <w:tblCellMar>
          <w:top w:w="0" w:type="dxa"/>
          <w:left w:w="0" w:type="dxa"/>
          <w:bottom w:w="0" w:type="dxa"/>
          <w:right w:w="0" w:type="dxa"/>
        </w:tblCellMar>
      </w:tblPr>
      <w:tblGrid>
        <w:gridCol w:w="1145"/>
        <w:gridCol w:w="320"/>
        <w:gridCol w:w="6020"/>
      </w:tblGrid>
      <w:tr>
        <w:trPr/>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14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6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Stubblefield, Chief Financial Officer, Principal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both"/>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3481/000121390021010982/ea136229ex2-1_tridentacqu.htm" TargetMode="External"/><Relationship Id="rId3" Type="http://schemas.openxmlformats.org/officeDocument/2006/relationships/hyperlink" Target="https://www.sec.gov/Archives/edgar/data/1673481/000149315226004344/ex3-1.htm" TargetMode="External"/><Relationship Id="rId4" Type="http://schemas.openxmlformats.org/officeDocument/2006/relationships/hyperlink" Target="https://www.sec.gov/Archives/edgar/data/1673481/000121390021056782/ea149673ex3-2_lottery.htm" TargetMode="External"/><Relationship Id="rId5" Type="http://schemas.openxmlformats.org/officeDocument/2006/relationships/hyperlink" Target="https://www.sec.gov/Archives/edgar/data/1673481/000161577418004826/s110634_ex4-1.htm" TargetMode="External"/><Relationship Id="rId6" Type="http://schemas.openxmlformats.org/officeDocument/2006/relationships/hyperlink" Target="https://www.sec.gov/Archives/edgar/data/1673481/000121390022017159/f10k2021ex4-2_lottery.htm" TargetMode="External"/><Relationship Id="rId7" Type="http://schemas.openxmlformats.org/officeDocument/2006/relationships/hyperlink" Target="https://www.sec.gov/Archives/edgar/data/1673481/000161577418004132/s110321_s1a.htm" TargetMode="External"/><Relationship Id="rId8" Type="http://schemas.openxmlformats.org/officeDocument/2006/relationships/hyperlink" Target="https://www.sec.gov/Archives/edgar/data/1673481/000161577418004826/s110634_ex10-3.htm" TargetMode="External"/><Relationship Id="rId9" Type="http://schemas.openxmlformats.org/officeDocument/2006/relationships/hyperlink" Target="https://www.sec.gov/Archives/edgar/data/1673481/000121390021056782/ea149673ex10-12_lottery.htm" TargetMode="External"/><Relationship Id="rId10" Type="http://schemas.openxmlformats.org/officeDocument/2006/relationships/hyperlink" Target="https://www.sec.gov/Archives/edgar/data/1673481/000121390021056782/ea149673ex10-13_lottery.htm" TargetMode="External"/><Relationship Id="rId11" Type="http://schemas.openxmlformats.org/officeDocument/2006/relationships/hyperlink" Target="https://www.sec.gov/Archives/edgar/data/1673481/000121390021056782/ea149673ex10-6_lottery.htm" TargetMode="External"/><Relationship Id="rId12" Type="http://schemas.openxmlformats.org/officeDocument/2006/relationships/hyperlink" Target="https://www.sec.gov/Archives/edgar/data/1673481/000121390021056782/ea149673ex10-8_lottery.htm" TargetMode="External"/><Relationship Id="rId13" Type="http://schemas.openxmlformats.org/officeDocument/2006/relationships/hyperlink" Target="https://www.sec.gov/Archives/edgar/data/1673481/000121390021056782/ea149673ex10-9_lottery.htm" TargetMode="External"/><Relationship Id="rId14" Type="http://schemas.openxmlformats.org/officeDocument/2006/relationships/hyperlink" Target="https://www.sec.gov/Archives/edgar/data/1673481/000121390022017159/f10k2021ex10-18_lottery.htm" TargetMode="External"/><Relationship Id="rId15" Type="http://schemas.openxmlformats.org/officeDocument/2006/relationships/hyperlink" Target="https://www.sec.gov/Archives/edgar/data/1673481/000121390022017159/f10k2021ex10-19_lottery.htm" TargetMode="External"/><Relationship Id="rId16" Type="http://schemas.openxmlformats.org/officeDocument/2006/relationships/hyperlink" Target="https://www.sec.gov/Archives/edgar/data/1673481/000121390022017159/f10k2021ex10-20_lottery.htm" TargetMode="External"/><Relationship Id="rId17" Type="http://schemas.openxmlformats.org/officeDocument/2006/relationships/hyperlink" Target="https://www.sec.gov/Archives/edgar/data/1673481/000121390022041017/ea163230ex10-1_lottery.htm" TargetMode="External"/><Relationship Id="rId18" Type="http://schemas.openxmlformats.org/officeDocument/2006/relationships/hyperlink" Target="https://www.sec.gov/Archives/edgar/data/1673481/000149315223016035/ex10-24.htm" TargetMode="External"/><Relationship Id="rId19" Type="http://schemas.openxmlformats.org/officeDocument/2006/relationships/hyperlink" Target="https://www.sec.gov/Archives/edgar/data/1673481/000149315223016035/ex10-25.htm" TargetMode="External"/><Relationship Id="rId20" Type="http://schemas.openxmlformats.org/officeDocument/2006/relationships/hyperlink" Target="https://www.sec.gov/Archives/edgar/data/1673481/000149315223029753/ex10-3.htm" TargetMode="External"/><Relationship Id="rId21" Type="http://schemas.openxmlformats.org/officeDocument/2006/relationships/hyperlink" Target="https://www.sec.gov/Archives/edgar/data/1673481/000149315223030096/ex10-1.htm" TargetMode="External"/><Relationship Id="rId22" Type="http://schemas.openxmlformats.org/officeDocument/2006/relationships/hyperlink" Target="https://www.sec.gov/Archives/edgar/data/1673481/000149315223018441/ex10-1.htm" TargetMode="External"/><Relationship Id="rId23" Type="http://schemas.openxmlformats.org/officeDocument/2006/relationships/hyperlink" Target="https://www.sec.gov/Archives/edgar/data/1673481/000149315223018441/ex10-2.htm" TargetMode="External"/><Relationship Id="rId24" Type="http://schemas.openxmlformats.org/officeDocument/2006/relationships/hyperlink" Target="https://www.sec.gov/Archives/edgar/data/1673481/000149315223021506/ex10-28.htm" TargetMode="External"/><Relationship Id="rId25" Type="http://schemas.openxmlformats.org/officeDocument/2006/relationships/hyperlink" Target="https://www.sec.gov/Archives/edgar/data/1673481/000164117225024882/ex10-40.htm" TargetMode="External"/><Relationship Id="rId26" Type="http://schemas.openxmlformats.org/officeDocument/2006/relationships/hyperlink" Target="https://www.sec.gov/Archives/edgar/data/1673481/000149315225024384/ex10-27.htm" TargetMode="External"/><Relationship Id="rId27" Type="http://schemas.openxmlformats.org/officeDocument/2006/relationships/hyperlink" Target="https://www.sec.gov/Archives/edgar/data/1673481/000149315225024384/ex10-35.htm" TargetMode="External"/><Relationship Id="rId28" Type="http://schemas.openxmlformats.org/officeDocument/2006/relationships/hyperlink" Target="https://www.sec.gov/Archives/edgar/data/1673481/000149315225024384/ex10-40.htm" TargetMode="External"/><Relationship Id="rId29" Type="http://schemas.openxmlformats.org/officeDocument/2006/relationships/hyperlink" Target="https://www.sec.gov/Archives/edgar/data/1673481/000149315225024384/ex10-41.htm" TargetMode="External"/><Relationship Id="rId30" Type="http://schemas.openxmlformats.org/officeDocument/2006/relationships/hyperlink" Target="https://www.sec.gov/Archives/edgar/data/1673481/000149315225024384/ex10-42.htm" TargetMode="External"/><Relationship Id="rId31" Type="http://schemas.openxmlformats.org/officeDocument/2006/relationships/hyperlink" Target="https://www.sec.gov/Archives/edgar/data/1673481/000149315225024384/ex10-43.htm" TargetMode="External"/><Relationship Id="rId32" Type="http://schemas.openxmlformats.org/officeDocument/2006/relationships/hyperlink" Target="https://www.sec.gov/Archives/edgar/data/1673481/000164117225024882/ex10-6.htm" TargetMode="External"/><Relationship Id="rId33" Type="http://schemas.openxmlformats.org/officeDocument/2006/relationships/hyperlink" Target="https://www.sec.gov/Archives/edgar/data/1673481/000149315224022440/ex10-50.htm" TargetMode="External"/><Relationship Id="rId34" Type="http://schemas.openxmlformats.org/officeDocument/2006/relationships/hyperlink" Target="https://www.sec.gov/Archives/edgar/data/1673481/000149315224022440/ex10-51.htm" TargetMode="External"/><Relationship Id="rId35" Type="http://schemas.openxmlformats.org/officeDocument/2006/relationships/hyperlink" Target="https://www.sec.gov/Archives/edgar/data/1673481/000149315225026120/ex10-60.htm" TargetMode="External"/><Relationship Id="rId36" Type="http://schemas.openxmlformats.org/officeDocument/2006/relationships/hyperlink" Target="https://www.sec.gov/Archives/edgar/data/1673481/000149315225026120/ex10-61.htm" TargetMode="External"/><Relationship Id="rId37" Type="http://schemas.openxmlformats.org/officeDocument/2006/relationships/hyperlink" Target="https://www.sec.gov/Archives/edgar/data/1673481/000149315223026320/ex10-1.htm" TargetMode="External"/><Relationship Id="rId38" Type="http://schemas.openxmlformats.org/officeDocument/2006/relationships/hyperlink" Target="https://www.sec.gov/Archives/edgar/data/1673481/000149315223021506/ex10-28.htm" TargetMode="External"/><Relationship Id="rId39" Type="http://schemas.openxmlformats.org/officeDocument/2006/relationships/hyperlink" Target="https://www.sec.gov/Archives/edgar/data/1673481/000149315223029753/ex10-3.htm" TargetMode="External"/><Relationship Id="rId40" Type="http://schemas.openxmlformats.org/officeDocument/2006/relationships/hyperlink" Target="https://www.sec.gov/Archives/edgar/data/1673481/000149315223030096/ex10-1.htm" TargetMode="External"/><Relationship Id="rId41" Type="http://schemas.openxmlformats.org/officeDocument/2006/relationships/hyperlink" Target="https://www.sec.gov/Archives/edgar/data/1673481/000149315226021291/ex10-70.htm" TargetMode="External"/><Relationship Id="rId42" Type="http://schemas.openxmlformats.org/officeDocument/2006/relationships/hyperlink" Target="https://www.sec.gov/Archives/edgar/data/1673481/000149315226021291/ex10-71.htm" TargetMode="External"/><Relationship Id="rId43" Type="http://schemas.openxmlformats.org/officeDocument/2006/relationships/hyperlink" Target="https://www.sec.gov/Archives/edgar/data/1673481/000149315226021291/ex10-72.htm" TargetMode="External"/><Relationship Id="rId44" Type="http://schemas.openxmlformats.org/officeDocument/2006/relationships/hyperlink" Target="https://www.sec.gov/Archives/edgar/data/1673481/000149315226021291/ex10-73.htm" TargetMode="External"/><Relationship Id="rId45" Type="http://schemas.openxmlformats.org/officeDocument/2006/relationships/hyperlink" Target="https://www.sec.gov/Archives/edgar/data/1673481/000149315226021291/ex10-74.htm" TargetMode="External"/><Relationship Id="rId46" Type="http://schemas.openxmlformats.org/officeDocument/2006/relationships/hyperlink" Target="https://www.sec.gov/Archives/edgar/data/1673481/000149315226021291/ex10-75.htm" TargetMode="External"/><Relationship Id="rId47" Type="http://schemas.openxmlformats.org/officeDocument/2006/relationships/hyperlink" Target="https://www.sec.gov/Archives/edgar/data/1673481/000149315226021291/ex10-76.htm" TargetMode="External"/><Relationship Id="rId48" Type="http://schemas.openxmlformats.org/officeDocument/2006/relationships/hyperlink" Target="https://www.sec.gov/Archives/edgar/data/1673481/000149315226002854/ex1-1.htm" TargetMode="External"/><Relationship Id="rId49" Type="http://schemas.openxmlformats.org/officeDocument/2006/relationships/hyperlink" Target="https://www.sec.gov/Archives/edgar/data/1673481/000149315226002854/ex10-1.htm" TargetMode="External"/><Relationship Id="rId50" Type="http://schemas.openxmlformats.org/officeDocument/2006/relationships/hyperlink" Target="https://www.sec.gov/Archives/edgar/data/1673481/000149315226007446/ex1-1.htm" TargetMode="External"/><Relationship Id="rId51" Type="http://schemas.openxmlformats.org/officeDocument/2006/relationships/hyperlink" Target="https://www.sec.gov/Archives/edgar/data/1673481/000149315226011299/ex1-1.htm" TargetMode="External"/><Relationship Id="rId52" Type="http://schemas.openxmlformats.org/officeDocument/2006/relationships/hyperlink" Target="https://www.sec.gov/Archives/edgar/data/1673481/000149315226011299/ex10-1.htm" TargetMode="External"/><Relationship Id="rId53" Type="http://schemas.openxmlformats.org/officeDocument/2006/relationships/hyperlink" Target="https://www.sec.gov/Archives/edgar/data/1673481/000149315226011299/ex10-2.htm" TargetMode="External"/><Relationship Id="rId54" Type="http://schemas.openxmlformats.org/officeDocument/2006/relationships/hyperlink" Target="https://www.sec.gov/Archives/edgar/data/1673481/000149315226011299/ex10-3.htm" TargetMode="External"/><Relationship Id="rId55" Type="http://schemas.openxmlformats.org/officeDocument/2006/relationships/hyperlink" Target="https://www.sec.gov/Archives/edgar/data/1673481/000164117225009792/ex97-1.htm" TargetMode="External"/><Relationship Id="rId56" Type="http://schemas.openxmlformats.org/officeDocument/2006/relationships/image" Target="media/image1.jpeg"/><Relationship Id="rId57" Type="http://schemas.openxmlformats.org/officeDocument/2006/relationships/image" Target="media/image2.jpeg"/><Relationship Id="rId58" Type="http://schemas.openxmlformats.org/officeDocument/2006/relationships/image" Target="media/image3.jpeg"/><Relationship Id="rId59" Type="http://schemas.openxmlformats.org/officeDocument/2006/relationships/image" Target="media/image4.jpeg"/><Relationship Id="rId60" Type="http://schemas.openxmlformats.org/officeDocument/2006/relationships/image" Target="media/image5.jpeg"/><Relationship Id="rId61" Type="http://schemas.openxmlformats.org/officeDocument/2006/relationships/image" Target="media/image6.jpeg"/><Relationship Id="rId62" Type="http://schemas.openxmlformats.org/officeDocument/2006/relationships/image" Target="media/image7.jpeg"/><Relationship Id="rId63" Type="http://schemas.openxmlformats.org/officeDocument/2006/relationships/image" Target="media/image8.jpeg"/><Relationship Id="rId64" Type="http://schemas.openxmlformats.org/officeDocument/2006/relationships/image" Target="media/image9.jpeg"/><Relationship Id="rId65" Type="http://schemas.openxmlformats.org/officeDocument/2006/relationships/image" Target="media/image10.jpeg"/><Relationship Id="rId66" Type="http://schemas.openxmlformats.org/officeDocument/2006/relationships/image" Target="media/image11.jpeg"/><Relationship Id="rId67" Type="http://schemas.openxmlformats.org/officeDocument/2006/relationships/image" Target="media/image12.jpeg"/><Relationship Id="rId68" Type="http://schemas.openxmlformats.org/officeDocument/2006/relationships/image" Target="media/image13.jpeg"/><Relationship Id="rId69" Type="http://schemas.openxmlformats.org/officeDocument/2006/relationships/image" Target="media/image14.jpeg"/><Relationship Id="rId70" Type="http://schemas.openxmlformats.org/officeDocument/2006/relationships/image" Target="media/image15.jpeg"/><Relationship Id="rId71" Type="http://schemas.openxmlformats.org/officeDocument/2006/relationships/image" Target="media/image15.jpeg"/><Relationship Id="rId72" Type="http://schemas.openxmlformats.org/officeDocument/2006/relationships/image" Target="media/image15.jpeg"/><Relationship Id="rId73" Type="http://schemas.openxmlformats.org/officeDocument/2006/relationships/image" Target="media/image15.jpeg"/><Relationship Id="rId74" Type="http://schemas.openxmlformats.org/officeDocument/2006/relationships/image" Target="media/image15.jpeg"/><Relationship Id="rId75" Type="http://schemas.openxmlformats.org/officeDocument/2006/relationships/image" Target="media/image15.jpeg"/><Relationship Id="rId76" Type="http://schemas.openxmlformats.org/officeDocument/2006/relationships/image" Target="media/image15.jpeg"/><Relationship Id="rId77" Type="http://schemas.openxmlformats.org/officeDocument/2006/relationships/image" Target="media/image15.jpeg"/><Relationship Id="rId78" Type="http://schemas.openxmlformats.org/officeDocument/2006/relationships/image" Target="media/image15.jpeg"/><Relationship Id="rId79" Type="http://schemas.openxmlformats.org/officeDocument/2006/relationships/image" Target="media/image15.jpeg"/><Relationship Id="rId80" Type="http://schemas.openxmlformats.org/officeDocument/2006/relationships/image" Target="media/image15.jpeg"/><Relationship Id="rId81" Type="http://schemas.openxmlformats.org/officeDocument/2006/relationships/image" Target="media/image15.jpeg"/><Relationship Id="rId82" Type="http://schemas.openxmlformats.org/officeDocument/2006/relationships/image" Target="media/image16.jpeg"/><Relationship Id="rId83" Type="http://schemas.openxmlformats.org/officeDocument/2006/relationships/image" Target="media/image17.jpeg"/><Relationship Id="rId84" Type="http://schemas.openxmlformats.org/officeDocument/2006/relationships/image" Target="media/image18.jpeg"/><Relationship Id="rId85" Type="http://schemas.openxmlformats.org/officeDocument/2006/relationships/image" Target="media/image19.jpeg"/><Relationship Id="rId86" Type="http://schemas.openxmlformats.org/officeDocument/2006/relationships/image" Target="media/image20.jpeg"/><Relationship Id="rId87" Type="http://schemas.openxmlformats.org/officeDocument/2006/relationships/fontTable" Target="fontTable.xml"/><Relationship Id="rId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199</Pages>
  <Words>31808</Words>
  <Characters>172121</Characters>
  <CharactersWithSpaces>202610</CharactersWithSpaces>
  <Paragraphs>8086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