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72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29,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Sports Entertainment Gaming Global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2360"/>
        <w:gridCol w:w="60"/>
        <w:gridCol w:w="1145"/>
        <w:gridCol w:w="60"/>
        <w:gridCol w:w="1565"/>
      </w:tblGrid>
      <w:tr>
        <w:trPr/>
        <w:tc>
          <w:tcPr>
            <w:tcW w:w="23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729"/>
            <w:bookmarkEnd w:id="6"/>
            <w:r>
              <w:rPr>
                <w:rFonts w:ascii="Times New Roman;Times;Serif" w:hAnsi="Times New Roman;Times;Serif"/>
                <w:b/>
                <w:i w:val="false"/>
                <w:caps w:val="false"/>
                <w:smallCaps w:val="false"/>
                <w:sz w:val="20"/>
              </w:rPr>
              <w:t>001-38508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w:t>
            </w:r>
            <w:bookmarkStart w:id="7" w:name="xdx_902_edei--EntityTaxIdentificationNum"/>
            <w:bookmarkEnd w:id="7"/>
            <w:r>
              <w:rPr>
                <w:rFonts w:ascii="Times New Roman;Times;Serif" w:hAnsi="Times New Roman;Times;Serif"/>
                <w:b/>
                <w:i w:val="false"/>
                <w:caps w:val="false"/>
                <w:smallCaps w:val="false"/>
                <w:sz w:val="20"/>
              </w:rPr>
              <w:t>81-1996183</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5049 Edwards Ranch Rd., </w:t>
            </w:r>
            <w:bookmarkStart w:id="9" w:name="xdx_90F_edei--EntityAddressAddressLine2_"/>
            <w:bookmarkEnd w:id="9"/>
            <w:r>
              <w:rPr>
                <w:rFonts w:ascii="Times New Roman;Times;Serif" w:hAnsi="Times New Roman;Times;Serif"/>
                <w:b/>
                <w:i w:val="false"/>
                <w:caps w:val="false"/>
                <w:smallCaps w:val="false"/>
                <w:sz w:val="20"/>
              </w:rPr>
              <w:t>4th Floor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Fort Worth, </w:t>
            </w:r>
            <w:bookmarkStart w:id="11" w:name="xdx_907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76109</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5_edei--CityAreaCode_c20260729__20"/>
      <w:bookmarkEnd w:id="13"/>
      <w:r>
        <w:rPr>
          <w:rFonts w:ascii="Times New Roman;Times;Serif" w:hAnsi="Times New Roman;Times;Serif"/>
          <w:b/>
          <w:i w:val="false"/>
          <w:caps w:val="false"/>
          <w:smallCaps w:val="false"/>
          <w:sz w:val="20"/>
        </w:rPr>
        <w:t xml:space="preserve">(737) </w:t>
      </w:r>
      <w:bookmarkStart w:id="14" w:name="xdx_906_edei--LocalPhoneNumber_c20260729"/>
      <w:bookmarkEnd w:id="14"/>
      <w:r>
        <w:rPr>
          <w:rFonts w:ascii="Times New Roman;Times;Serif" w:hAnsi="Times New Roman;Times;Serif"/>
          <w:b/>
          <w:i w:val="false"/>
          <w:caps w:val="false"/>
          <w:smallCaps w:val="false"/>
          <w:sz w:val="20"/>
        </w:rPr>
        <w:t>787-3798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7"/>
            <w:bookmarkEnd w:id="1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 Securities registered pursuant to Section 12(b)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9"/>
        <w:gridCol w:w="60"/>
        <w:gridCol w:w="1401"/>
        <w:gridCol w:w="60"/>
        <w:gridCol w:w="3045"/>
      </w:tblGrid>
      <w:tr>
        <w:trPr/>
        <w:tc>
          <w:tcPr>
            <w:tcW w:w="56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729"/>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729__2"/>
            <w:bookmarkEnd w:id="20"/>
            <w:r>
              <w:rPr>
                <w:rFonts w:ascii="Times New Roman;Times;Serif" w:hAnsi="Times New Roman;Times;Serif"/>
                <w:b w:val="false"/>
                <w:i w:val="false"/>
                <w:caps w:val="false"/>
                <w:smallCaps w:val="false"/>
                <w:sz w:val="20"/>
              </w:rPr>
              <w:t>SEGG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63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Security12bTitle_c20260729"/>
            <w:bookmarkEnd w:id="22"/>
            <w:r>
              <w:rPr>
                <w:rFonts w:ascii="Times New Roman;Times;Serif" w:hAnsi="Times New Roman;Times;Serif"/>
                <w:b w:val="false"/>
                <w:i w:val="false"/>
                <w:caps w:val="false"/>
                <w:smallCaps w:val="false"/>
                <w:sz w:val="20"/>
              </w:rPr>
              <w:t>Warrants to purchase one share of common stock, each at an exercise price of $2,300.00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0_edei--TradingSymbol_c20260729__2"/>
            <w:bookmarkEnd w:id="23"/>
            <w:r>
              <w:rPr>
                <w:rFonts w:ascii="Times New Roman;Times;Serif" w:hAnsi="Times New Roman;Times;Serif"/>
                <w:b w:val="false"/>
                <w:i w:val="false"/>
                <w:caps w:val="false"/>
                <w:smallCaps w:val="false"/>
                <w:sz w:val="20"/>
              </w:rPr>
              <w:t>LTRYW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bookmarkStart w:id="26" w:name="xdx_902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Sports Entertainment Gaming Global Corporation. (the “Company”) filed a Certificate of Amendment (the “Certificate of Amendment”) with the Secretary of State for the State of Delaware to amend the Company’s Amended Certificate of Incorporation to effect, effective as of 5:30 p.m. Eastern Time on July 31, 2026, a 7 for 1 reverse stock split (the “Reverse Stock Split”) of its common stock, par value $0.001 per share (“Common Stock”). At the effective time of the Reverse Stock Split, every seven shares of Common Stock either issued and outstanding or held as treasury stock will be automatically reclassified into one new share of Common Stock. The total number of shares of Common Stock authorized for issuance does not change as a result of the Reverse Stock Split. The Reverse Stock Split was approved by the Company’s stockholders at the Company’s 2025 annual meeting of stockholders held on February 9, 2026 (the “2025 Annual Meeting”). The Reverse Stock Split ratio was authorized by the board of directors of the Company (the “Board”) on July 29, 2026, in accordance with the 2025 Annual Meeting. The Common Stock will open for trading on The Nasdaq Stock Market LLC (“Nasdaq”) on a reverse split-adjusted basis on August 3, 2026, under the existing trading symbol “SEGG.”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CUSIP number for the Common Stock following the Reverse Stock Split is 54570M405. The par value per share of Common Stock will remain unchanged at $0.001. The Company’s publicly traded warrants will continue to be traded on Nasdaq under the symbol “LTRYW” and the CUSIP number for the warrants will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Reverse Stock Split, proportionate adjustments will be made to the number of shares of Common Stock underlying the Company’s outstanding equity awards, the number of shares issuable upon the exercise of the Company’s outstanding warrants and the number of shares issuable under the Company’s equity incentive plans and certain existing agreements, as well as the exercise, grant and acquisition prices of such equity awards and warrants,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in connection with the Reverse Stock Split. Stockholders who would otherwise be entitled to receive fractional shares as a result of the Reverse Stock Split are entitled to a cash payment (without interest or deduction) in lieu thereof at a price equal to the fraction of one share to which the stockholder would otherwise be entitled multiplied by the closing price per share of Common Stock on Nasdaq on July 31, 2026, the date of the effective time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28" w:type="dxa"/>
          <w:right w:w="0" w:type="dxa"/>
        </w:tblCellMar>
      </w:tblPr>
      <w:tblGrid>
        <w:gridCol w:w="995"/>
        <w:gridCol w:w="60"/>
        <w:gridCol w:w="720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2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7205"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Sports Entertainment Gaming Global Corporation Amended Certificate of Incorporation.</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2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7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99" w:type="dxa"/>
        <w:jc w:val="left"/>
        <w:tblInd w:w="0" w:type="dxa"/>
        <w:tblLayout w:type="fixed"/>
        <w:tblCellMar>
          <w:top w:w="0" w:type="dxa"/>
          <w:left w:w="0" w:type="dxa"/>
          <w:bottom w:w="0" w:type="dxa"/>
          <w:right w:w="0" w:type="dxa"/>
        </w:tblCellMar>
      </w:tblPr>
      <w:tblGrid>
        <w:gridCol w:w="75"/>
        <w:gridCol w:w="753"/>
        <w:gridCol w:w="35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35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3-1.htm"/>
      <w:bookmarkStart w:id="28" w:name="ksex3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AMENDED CERTIFICATE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a corporation organized and existing under the laws of the State of Delaware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Board of Directors of the Corporation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has duly adopted resolutions (a) authorizing the Corporation to execute and file with the Secretary of State for the State of Delaware this Certificate of Amendment (the “</w:t>
      </w:r>
      <w:r>
        <w:rPr>
          <w:rFonts w:ascii="Times New Roman;Times;Serif" w:hAnsi="Times New Roman;Times;Serif"/>
          <w:b/>
          <w:i/>
          <w:caps w:val="false"/>
          <w:smallCaps w:val="false"/>
          <w:sz w:val="20"/>
        </w:rPr>
        <w:t>Certificate of Amendment</w:t>
      </w:r>
      <w:r>
        <w:rPr>
          <w:rFonts w:ascii="Times New Roman;Times;Serif" w:hAnsi="Times New Roman;Times;Serif"/>
          <w:b w:val="false"/>
          <w:i w:val="false"/>
          <w:caps w:val="false"/>
          <w:smallCaps w:val="false"/>
          <w:sz w:val="20"/>
        </w:rPr>
        <w:t>”) to the Amended Certificate of Incorporation of the Corporation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setting forth the proposed amendment to the Certificate of Incorporation and (b) declaring the Certificate of Amendment to be advisable and in the best interests of the Corporation and its stockholders in accordance with Section 242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upon the effectiveness of this Certificate of Amendment, the Certificate of Incorporation is hereby amended as follows: Article IV, Section 1 of the Certificate of Incorporation of the Corporation is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total number of shares of all classes of stock that the Corporation shall have authority to issue is 501,000,000, which shall be divided into two classes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shares of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1,000,000 shares of preferred stock, par value $0.001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and effectiveness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of this Certificate of Amendment to the Certificate of Incorporation of the Corporation with the Secretary of State of the State of Delaware, every seven (7) shares of the Corporation’s Common Stock, either issued and outstanding or held by the Corporation in treasury stock immediately prior to the Effective Time shall, automatically and without any further action on the part of the Corporation or the respective holder thereof, be combined into one validly issued, fully paid and non-assessable share of Common Stock (the “</w:t>
      </w:r>
      <w:r>
        <w:rPr>
          <w:rFonts w:ascii="Times New Roman;Times;Serif" w:hAnsi="Times New Roman;Times;Serif"/>
          <w:b w:val="false"/>
          <w:i w:val="false"/>
          <w:caps w:val="false"/>
          <w:smallCaps w:val="false"/>
          <w:sz w:val="20"/>
          <w:u w:val="single"/>
        </w:rPr>
        <w:t>Reverse Stock Split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fractional shares of Common Stock shall be issued in connection with the Reverse Stock Split. Stockholders who otherwise would be entitled to receive fractional shares of Common Stock shall be entitled to receive cash (without interest or deduction) from the Corporation’s transfer agent in lieu of such fractional share interests upon the submission of a transmission letter by a stockholder holding the shares in book-entry form in an amount equal to the product obtained by multiplying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closing price per share of the Common Stock as reported on the Nasdaq Stock Market LLC as of the date of the Effective Time (as defined below), by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fraction of one share owned by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Thereafter, pursuant to a resolution of the Board, this Certificate of Amendment was submitted to the stockholders of the Corporation for their approval and was duly adopted and approved in accordance with the provisions of Section 242 of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except as amended hereby, the provisions of the Corporation’s Certificate of Incorporation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Certificate of Amendment shall be effective as of July 31, 2026, at 5:30 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Sports Entertainment Gaming Global Corporation has caused this Certificate of Amendment to be duly executed by an officer thereunto duly authorized, this 29th day of July 2026.</w:t>
      </w:r>
    </w:p>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75"/>
        <w:gridCol w:w="754"/>
        <w:gridCol w:w="5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caps w:val="false"/>
                <w:smallCaps w:val="false"/>
              </w:rPr>
            </w:pPr>
            <w:r>
              <w:rPr>
                <w:caps w:val="false"/>
                <w:smallCaps w:val="false"/>
              </w:rPr>
              <w:t> </w:t>
            </w:r>
          </w:p>
        </w:tc>
        <w:tc>
          <w:tcPr>
            <w:tcW w:w="5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Interim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1447</Words>
  <Characters>7783</Characters>
  <CharactersWithSpaces>9239</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